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ACCEA" w14:textId="77777777" w:rsidR="006D0846" w:rsidRPr="00277B4E" w:rsidRDefault="00000000">
      <w:pPr>
        <w:spacing w:before="80" w:after="40"/>
        <w:jc w:val="center"/>
        <w:rPr>
          <w:rFonts w:ascii="Times New Roman" w:hAnsi="Times New Roman" w:cs="Times New Roman"/>
          <w:color w:val="000000" w:themeColor="text1"/>
        </w:rPr>
      </w:pPr>
      <w:r w:rsidRPr="00277B4E">
        <w:rPr>
          <w:rFonts w:ascii="Times New Roman" w:hAnsi="Times New Roman" w:cs="Times New Roman"/>
          <w:b/>
          <w:bCs/>
          <w:color w:val="000000" w:themeColor="text1"/>
          <w:spacing w:val="60"/>
          <w:sz w:val="32"/>
          <w:szCs w:val="32"/>
        </w:rPr>
        <w:t>THE GENEVA DECLARATION</w:t>
      </w:r>
    </w:p>
    <w:p w14:paraId="062402F4" w14:textId="77777777" w:rsidR="006D0846" w:rsidRPr="00277B4E" w:rsidRDefault="00000000">
      <w:pPr>
        <w:spacing w:before="20" w:after="60"/>
        <w:jc w:val="center"/>
        <w:rPr>
          <w:rFonts w:ascii="Times New Roman" w:hAnsi="Times New Roman" w:cs="Times New Roman"/>
          <w:color w:val="000000" w:themeColor="text1"/>
        </w:rPr>
      </w:pPr>
      <w:r w:rsidRPr="00277B4E">
        <w:rPr>
          <w:rFonts w:ascii="Times New Roman" w:hAnsi="Times New Roman" w:cs="Times New Roman"/>
          <w:i/>
          <w:iCs/>
          <w:color w:val="000000" w:themeColor="text1"/>
        </w:rPr>
        <w:t>on Reparative Justice &amp; Colonial Accountability</w:t>
      </w:r>
    </w:p>
    <w:p w14:paraId="2E920B3B" w14:textId="67269977" w:rsidR="006D0846" w:rsidRPr="0084222D" w:rsidRDefault="0084222D" w:rsidP="0084222D">
      <w:pPr>
        <w:pBdr>
          <w:bottom w:val="double" w:sz="10" w:space="4" w:color="D4A017"/>
        </w:pBdr>
        <w:spacing w:before="40" w:after="60"/>
        <w:jc w:val="center"/>
        <w:rPr>
          <w:rFonts w:ascii="Times New Roman" w:hAnsi="Times New Roman" w:cs="Times New Roman"/>
          <w:color w:val="EE0000"/>
        </w:rPr>
      </w:pPr>
      <w:r>
        <w:rPr>
          <w:rFonts w:ascii="Times New Roman" w:hAnsi="Times New Roman" w:cs="Times New Roman"/>
          <w:color w:val="EE0000"/>
        </w:rPr>
        <w:t>(</w:t>
      </w:r>
      <w:r w:rsidRPr="0084222D">
        <w:rPr>
          <w:rFonts w:ascii="Times New Roman" w:hAnsi="Times New Roman" w:cs="Times New Roman"/>
          <w:color w:val="EE0000"/>
        </w:rPr>
        <w:t>DRAFT</w:t>
      </w:r>
      <w:r>
        <w:rPr>
          <w:rFonts w:ascii="Times New Roman" w:hAnsi="Times New Roman" w:cs="Times New Roman"/>
          <w:color w:val="EE0000"/>
        </w:rPr>
        <w:t>)</w:t>
      </w:r>
    </w:p>
    <w:p w14:paraId="33C59FF0" w14:textId="77777777" w:rsidR="006D0846" w:rsidRPr="00277B4E" w:rsidRDefault="00000000">
      <w:pPr>
        <w:spacing w:before="20" w:after="80"/>
        <w:jc w:val="center"/>
        <w:rPr>
          <w:rFonts w:ascii="Times New Roman" w:hAnsi="Times New Roman" w:cs="Times New Roman"/>
          <w:color w:val="000000" w:themeColor="text1"/>
        </w:rPr>
      </w:pPr>
      <w:r w:rsidRPr="00277B4E">
        <w:rPr>
          <w:rFonts w:ascii="Times New Roman" w:hAnsi="Times New Roman" w:cs="Times New Roman"/>
          <w:i/>
          <w:iCs/>
          <w:color w:val="000000" w:themeColor="text1"/>
          <w:sz w:val="16"/>
          <w:szCs w:val="16"/>
        </w:rPr>
        <w:t xml:space="preserve">Adopted by the PPF-D Justice Taskforce  ·  </w:t>
      </w:r>
      <w:r w:rsidRPr="00277B4E">
        <w:rPr>
          <w:rFonts w:ascii="Times New Roman" w:hAnsi="Times New Roman" w:cs="Times New Roman"/>
          <w:b/>
          <w:bCs/>
          <w:color w:val="000000" w:themeColor="text1"/>
          <w:sz w:val="16"/>
          <w:szCs w:val="16"/>
        </w:rPr>
        <w:t>Geneva, 28 April 2026</w:t>
      </w:r>
    </w:p>
    <w:p w14:paraId="3F959B4B" w14:textId="02F77392" w:rsidR="006D0846" w:rsidRPr="00277B4E" w:rsidRDefault="00000000">
      <w:pPr>
        <w:spacing w:before="60" w:after="60" w:line="300" w:lineRule="auto"/>
        <w:ind w:firstLine="280"/>
        <w:jc w:val="both"/>
        <w:rPr>
          <w:rFonts w:ascii="Times New Roman" w:hAnsi="Times New Roman" w:cs="Times New Roman"/>
          <w:color w:val="000000" w:themeColor="text1"/>
        </w:rPr>
      </w:pPr>
      <w:r w:rsidRPr="00277B4E">
        <w:rPr>
          <w:rFonts w:ascii="Times New Roman" w:hAnsi="Times New Roman" w:cs="Times New Roman"/>
          <w:color w:val="000000" w:themeColor="text1"/>
          <w:sz w:val="20"/>
          <w:szCs w:val="20"/>
        </w:rPr>
        <w:t>WE, the participants of the Geneva Forum on Reparative Justice &amp; Colonial Accountability — convened by the Pan-African Progressive Front (PPF), in partnership with the Ligue Panafricaine–UMOJA (LP-U) and hosted by the Université Populaire Africaine en Suisse (UPAF) gathered at Ghandhi Hall, Maison Internationale des Associations, in the city of Geneva, on this twenty-eighth day of April, in the year two thousand and twenty-six;</w:t>
      </w:r>
    </w:p>
    <w:p w14:paraId="697375AB" w14:textId="196863D1" w:rsidR="006D0846" w:rsidRPr="00277B4E" w:rsidRDefault="00000000">
      <w:pPr>
        <w:spacing w:before="80" w:after="80" w:line="300" w:lineRule="auto"/>
        <w:ind w:firstLine="280"/>
        <w:jc w:val="both"/>
        <w:rPr>
          <w:rFonts w:ascii="Times New Roman" w:hAnsi="Times New Roman" w:cs="Times New Roman"/>
          <w:color w:val="000000" w:themeColor="text1"/>
        </w:rPr>
      </w:pPr>
      <w:r w:rsidRPr="00277B4E">
        <w:rPr>
          <w:rFonts w:ascii="Times New Roman" w:hAnsi="Times New Roman" w:cs="Times New Roman"/>
          <w:color w:val="000000" w:themeColor="text1"/>
          <w:sz w:val="20"/>
          <w:szCs w:val="20"/>
        </w:rPr>
        <w:t>Building upon the foundations of tthe Accra Declaration of 19 November 2025, and standing in the lineage of Kwame Nkrumah, George Padmore, Amy Ashwood Garvey, W.E.B. Du Bois, Jomo Kenyatta, Patrice Lumumba, Félix-Roland Moumié, Frantz Fanon, Cheikh Anta Diop, Marcus Garvey, and the unnamed millions whose struggle made the present possible;</w:t>
      </w:r>
    </w:p>
    <w:p w14:paraId="0D7610C5" w14:textId="77777777" w:rsidR="006D0846" w:rsidRPr="00277B4E" w:rsidRDefault="00000000">
      <w:pPr>
        <w:spacing w:before="80" w:after="80" w:line="300" w:lineRule="auto"/>
        <w:ind w:firstLine="280"/>
        <w:jc w:val="both"/>
        <w:rPr>
          <w:rFonts w:ascii="Times New Roman" w:hAnsi="Times New Roman" w:cs="Times New Roman"/>
          <w:color w:val="000000" w:themeColor="text1"/>
        </w:rPr>
      </w:pPr>
      <w:r w:rsidRPr="00277B4E">
        <w:rPr>
          <w:rFonts w:ascii="Times New Roman" w:hAnsi="Times New Roman" w:cs="Times New Roman"/>
          <w:color w:val="000000" w:themeColor="text1"/>
          <w:sz w:val="20"/>
          <w:szCs w:val="20"/>
        </w:rPr>
        <w:t>Affirming UN General Assembly Resolution A/80/L.48 of 25 March 2026, declaring the Trafficking of Enslaved Africans the gravest crime against humanity, and the inalienable right of Africa and her diaspora to full reparations for slavery, colonialism, apartheid, and systemic exploitation;</w:t>
      </w:r>
    </w:p>
    <w:p w14:paraId="056DFB69" w14:textId="77777777" w:rsidR="006D0846" w:rsidRPr="00277B4E" w:rsidRDefault="00000000">
      <w:pPr>
        <w:spacing w:before="80" w:after="80" w:line="300" w:lineRule="auto"/>
        <w:ind w:firstLine="280"/>
        <w:jc w:val="both"/>
        <w:rPr>
          <w:rFonts w:ascii="Times New Roman" w:hAnsi="Times New Roman" w:cs="Times New Roman"/>
          <w:color w:val="000000" w:themeColor="text1"/>
        </w:rPr>
      </w:pPr>
      <w:r w:rsidRPr="00277B4E">
        <w:rPr>
          <w:rFonts w:ascii="Times New Roman" w:hAnsi="Times New Roman" w:cs="Times New Roman"/>
          <w:color w:val="000000" w:themeColor="text1"/>
          <w:sz w:val="20"/>
          <w:szCs w:val="20"/>
        </w:rPr>
        <w:t>Recognising that the wealth, institutions, and global ascendancy of the former colonising powers were built upon the labour, lands, lives, and cultures of African peoples, and that the present international order continues to reproduce the inequalities born of that history;</w:t>
      </w:r>
    </w:p>
    <w:p w14:paraId="67529434" w14:textId="6A19604F" w:rsidR="006D0846" w:rsidRPr="00277B4E" w:rsidRDefault="00000000">
      <w:pPr>
        <w:spacing w:before="80" w:after="80" w:line="300" w:lineRule="auto"/>
        <w:ind w:firstLine="280"/>
        <w:jc w:val="both"/>
        <w:rPr>
          <w:rFonts w:ascii="Times New Roman" w:hAnsi="Times New Roman" w:cs="Times New Roman"/>
          <w:color w:val="000000" w:themeColor="text1"/>
        </w:rPr>
      </w:pPr>
      <w:r w:rsidRPr="00277B4E">
        <w:rPr>
          <w:rFonts w:ascii="Times New Roman" w:hAnsi="Times New Roman" w:cs="Times New Roman"/>
          <w:color w:val="000000" w:themeColor="text1"/>
          <w:sz w:val="20"/>
          <w:szCs w:val="20"/>
        </w:rPr>
        <w:t xml:space="preserve">Determined to translate historic recognition into organised, coordinated, and irreversible action — and convened in Geneva, the seat of the international human-rights system, with deliberate intent </w:t>
      </w:r>
    </w:p>
    <w:p w14:paraId="660C7D68" w14:textId="77777777" w:rsidR="006D0846" w:rsidRPr="00277B4E" w:rsidRDefault="00000000">
      <w:pPr>
        <w:spacing w:before="100" w:after="80"/>
        <w:jc w:val="center"/>
        <w:rPr>
          <w:rFonts w:ascii="Times New Roman" w:hAnsi="Times New Roman" w:cs="Times New Roman"/>
          <w:color w:val="000000" w:themeColor="text1"/>
        </w:rPr>
      </w:pPr>
      <w:r w:rsidRPr="00277B4E">
        <w:rPr>
          <w:rFonts w:ascii="Times New Roman" w:hAnsi="Times New Roman" w:cs="Times New Roman"/>
          <w:b/>
          <w:bCs/>
          <w:color w:val="000000" w:themeColor="text1"/>
          <w:spacing w:val="80"/>
          <w:sz w:val="18"/>
          <w:szCs w:val="18"/>
        </w:rPr>
        <w:t>DO HEREBY PROCLAIM AND ADOPT THE FOLLOWING SEVEN COMMITMENTS:</w:t>
      </w:r>
    </w:p>
    <w:p w14:paraId="0833FBEA" w14:textId="77777777" w:rsidR="006D0846" w:rsidRPr="00277B4E" w:rsidRDefault="006D0846">
      <w:pPr>
        <w:pBdr>
          <w:bottom w:val="single" w:sz="6" w:space="4" w:color="D4A017"/>
        </w:pBdr>
        <w:spacing w:before="20" w:after="80"/>
        <w:rPr>
          <w:rFonts w:ascii="Times New Roman" w:hAnsi="Times New Roman" w:cs="Times New Roman"/>
          <w:color w:val="000000" w:themeColor="text1"/>
        </w:rPr>
      </w:pPr>
    </w:p>
    <w:p w14:paraId="4D540085" w14:textId="77777777" w:rsidR="006D0846" w:rsidRPr="00277B4E" w:rsidRDefault="00000000">
      <w:pPr>
        <w:spacing w:before="80" w:after="80" w:line="290" w:lineRule="auto"/>
        <w:ind w:left="460" w:hanging="460"/>
        <w:rPr>
          <w:rFonts w:ascii="Times New Roman" w:hAnsi="Times New Roman" w:cs="Times New Roman"/>
          <w:color w:val="000000" w:themeColor="text1"/>
        </w:rPr>
      </w:pPr>
      <w:r w:rsidRPr="00277B4E">
        <w:rPr>
          <w:rFonts w:ascii="Times New Roman" w:hAnsi="Times New Roman" w:cs="Times New Roman"/>
          <w:b/>
          <w:bCs/>
          <w:color w:val="000000" w:themeColor="text1"/>
          <w:sz w:val="20"/>
          <w:szCs w:val="20"/>
        </w:rPr>
        <w:t xml:space="preserve">1.  Reparative Justice as an Inalienable Right — </w:t>
      </w:r>
      <w:r w:rsidRPr="00277B4E">
        <w:rPr>
          <w:rFonts w:ascii="Times New Roman" w:hAnsi="Times New Roman" w:cs="Times New Roman"/>
          <w:color w:val="000000" w:themeColor="text1"/>
          <w:sz w:val="20"/>
          <w:szCs w:val="20"/>
        </w:rPr>
        <w:t>We affirm the inalienable right of Africans and people of African descent to full reparations — including formal apology, debt cancellation, restitution of cultural heritage and ancestral remains, unrestricted access to colonial archives, and material repair commensurate with the harm. Statements of regret are insufficient; what is owed is reparation.</w:t>
      </w:r>
    </w:p>
    <w:p w14:paraId="2AA4D738" w14:textId="77777777" w:rsidR="006D0846" w:rsidRPr="00277B4E" w:rsidRDefault="00000000">
      <w:pPr>
        <w:spacing w:before="80" w:after="80" w:line="290" w:lineRule="auto"/>
        <w:ind w:left="460" w:hanging="460"/>
        <w:rPr>
          <w:rFonts w:ascii="Times New Roman" w:hAnsi="Times New Roman" w:cs="Times New Roman"/>
          <w:color w:val="000000" w:themeColor="text1"/>
        </w:rPr>
      </w:pPr>
      <w:r w:rsidRPr="00277B4E">
        <w:rPr>
          <w:rFonts w:ascii="Times New Roman" w:hAnsi="Times New Roman" w:cs="Times New Roman"/>
          <w:b/>
          <w:bCs/>
          <w:color w:val="000000" w:themeColor="text1"/>
          <w:sz w:val="20"/>
          <w:szCs w:val="20"/>
        </w:rPr>
        <w:t xml:space="preserve">2.  African Sovereignty as the Soil of Repair — </w:t>
      </w:r>
      <w:r w:rsidRPr="00277B4E">
        <w:rPr>
          <w:rFonts w:ascii="Times New Roman" w:hAnsi="Times New Roman" w:cs="Times New Roman"/>
          <w:color w:val="000000" w:themeColor="text1"/>
          <w:sz w:val="20"/>
          <w:szCs w:val="20"/>
        </w:rPr>
        <w:t>We declare that no settlement of the reparations question is legitimate that has not been negotiated with the meaningful participation of the affected peoples. Africa's natural resources, monetary systems, and economic destiny belong to her peoples — and the reform of the CFA franc, the cancellation of illegitimate debts, the closure of secrecy jurisdictions, and the renegotiation of extractive trade arrangements are integral to the reparative agenda.</w:t>
      </w:r>
    </w:p>
    <w:p w14:paraId="10E13E36" w14:textId="77777777" w:rsidR="006D0846" w:rsidRPr="00277B4E" w:rsidRDefault="00000000">
      <w:pPr>
        <w:spacing w:before="80" w:after="80" w:line="290" w:lineRule="auto"/>
        <w:ind w:left="460" w:hanging="460"/>
        <w:rPr>
          <w:rFonts w:ascii="Times New Roman" w:hAnsi="Times New Roman" w:cs="Times New Roman"/>
          <w:color w:val="000000" w:themeColor="text1"/>
        </w:rPr>
      </w:pPr>
      <w:r w:rsidRPr="00277B4E">
        <w:rPr>
          <w:rFonts w:ascii="Times New Roman" w:hAnsi="Times New Roman" w:cs="Times New Roman"/>
          <w:b/>
          <w:bCs/>
          <w:color w:val="000000" w:themeColor="text1"/>
          <w:sz w:val="20"/>
          <w:szCs w:val="20"/>
        </w:rPr>
        <w:t xml:space="preserve">3.  Launch of the PPF-D Justice Taskforce — </w:t>
      </w:r>
      <w:r w:rsidRPr="00277B4E">
        <w:rPr>
          <w:rFonts w:ascii="Times New Roman" w:hAnsi="Times New Roman" w:cs="Times New Roman"/>
          <w:color w:val="000000" w:themeColor="text1"/>
          <w:sz w:val="20"/>
          <w:szCs w:val="20"/>
        </w:rPr>
        <w:t>We hereby formally constitute the PPF-D Justice Taskforce as the permanent coordinating body of the pan-African reparative-justice movement, with working groups on legal strategy, economic justice, cultural restitution, education, women's leadership, traditional authorities, students, media, diaspora engagement, and research.</w:t>
      </w:r>
    </w:p>
    <w:p w14:paraId="2C1C604E" w14:textId="77777777" w:rsidR="006D0846" w:rsidRPr="00277B4E" w:rsidRDefault="00000000">
      <w:pPr>
        <w:spacing w:before="80" w:after="80" w:line="290" w:lineRule="auto"/>
        <w:ind w:left="460" w:hanging="460"/>
        <w:rPr>
          <w:rFonts w:ascii="Times New Roman" w:hAnsi="Times New Roman" w:cs="Times New Roman"/>
          <w:color w:val="000000" w:themeColor="text1"/>
        </w:rPr>
      </w:pPr>
      <w:r w:rsidRPr="00277B4E">
        <w:rPr>
          <w:rFonts w:ascii="Times New Roman" w:hAnsi="Times New Roman" w:cs="Times New Roman"/>
          <w:b/>
          <w:bCs/>
          <w:color w:val="000000" w:themeColor="text1"/>
          <w:sz w:val="20"/>
          <w:szCs w:val="20"/>
        </w:rPr>
        <w:t xml:space="preserve">4.  A Unified Legal Architecture — </w:t>
      </w:r>
      <w:r w:rsidRPr="00277B4E">
        <w:rPr>
          <w:rFonts w:ascii="Times New Roman" w:hAnsi="Times New Roman" w:cs="Times New Roman"/>
          <w:color w:val="000000" w:themeColor="text1"/>
          <w:sz w:val="20"/>
          <w:szCs w:val="20"/>
        </w:rPr>
        <w:t>We mandate the establishment of a unified pan-African legal architecture for reparations — building upon the precedents of the 2013 Mau Mau settlement, the German recognition of the Herero and Nama genocide, the CARICOM Ten-Point Plan, and the Sarr-Savoy framework — to document harm, calculate damages, and pursue claims through every available domestic, regional, and international tribunal.</w:t>
      </w:r>
    </w:p>
    <w:p w14:paraId="57A75D23" w14:textId="77777777" w:rsidR="006D0846" w:rsidRPr="00277B4E" w:rsidRDefault="00000000">
      <w:pPr>
        <w:spacing w:before="80" w:after="80" w:line="290" w:lineRule="auto"/>
        <w:ind w:left="460" w:hanging="460"/>
        <w:rPr>
          <w:rFonts w:ascii="Times New Roman" w:hAnsi="Times New Roman" w:cs="Times New Roman"/>
          <w:color w:val="000000" w:themeColor="text1"/>
        </w:rPr>
      </w:pPr>
      <w:r w:rsidRPr="00277B4E">
        <w:rPr>
          <w:rFonts w:ascii="Times New Roman" w:hAnsi="Times New Roman" w:cs="Times New Roman"/>
          <w:b/>
          <w:bCs/>
          <w:color w:val="000000" w:themeColor="text1"/>
          <w:sz w:val="20"/>
          <w:szCs w:val="20"/>
        </w:rPr>
        <w:t xml:space="preserve">5.  A Twelve-Month Programme of Action — </w:t>
      </w:r>
      <w:r w:rsidRPr="00277B4E">
        <w:rPr>
          <w:rFonts w:ascii="Times New Roman" w:hAnsi="Times New Roman" w:cs="Times New Roman"/>
          <w:color w:val="000000" w:themeColor="text1"/>
          <w:sz w:val="20"/>
          <w:szCs w:val="20"/>
        </w:rPr>
        <w:t>We adopt the Post-Conference Advocacy Calendar (June 2026 – May 2027) as the structured programme through which this Declaration shall be carried into the world: opening with a coordinated European advocacy month, rotating through traditional leaders, students, economic justice, women's leadership, and continental solidarity, and culminating in a global convergence one year hence.</w:t>
      </w:r>
    </w:p>
    <w:p w14:paraId="4AACE886" w14:textId="77777777" w:rsidR="006D0846" w:rsidRPr="00277B4E" w:rsidRDefault="00000000">
      <w:pPr>
        <w:spacing w:before="80" w:after="80" w:line="290" w:lineRule="auto"/>
        <w:ind w:left="460" w:hanging="460"/>
        <w:rPr>
          <w:rFonts w:ascii="Times New Roman" w:hAnsi="Times New Roman" w:cs="Times New Roman"/>
          <w:color w:val="000000" w:themeColor="text1"/>
        </w:rPr>
      </w:pPr>
      <w:r w:rsidRPr="00277B4E">
        <w:rPr>
          <w:rFonts w:ascii="Times New Roman" w:hAnsi="Times New Roman" w:cs="Times New Roman"/>
          <w:b/>
          <w:bCs/>
          <w:color w:val="000000" w:themeColor="text1"/>
          <w:sz w:val="20"/>
          <w:szCs w:val="20"/>
        </w:rPr>
        <w:lastRenderedPageBreak/>
        <w:t xml:space="preserve">6.  Solidarity of the Continent and the Diaspora — </w:t>
      </w:r>
      <w:r w:rsidRPr="00277B4E">
        <w:rPr>
          <w:rFonts w:ascii="Times New Roman" w:hAnsi="Times New Roman" w:cs="Times New Roman"/>
          <w:color w:val="000000" w:themeColor="text1"/>
          <w:sz w:val="20"/>
          <w:szCs w:val="20"/>
        </w:rPr>
        <w:t>We declare the African continent and the African diaspora to be one historical, political, and moral community. We extend our solidarity to the indigenous peoples of the Americas, the Aboriginal peoples of Australia and the Pacific, the Roma communities of Europe, the Dalit and Adivasi peoples of South Asia, the Palestinian people, and all whose struggle against colonial violence is part of one indivisible cause.</w:t>
      </w:r>
    </w:p>
    <w:p w14:paraId="66612A3A" w14:textId="64757E8A" w:rsidR="006D0846" w:rsidRPr="00277B4E" w:rsidRDefault="00000000">
      <w:pPr>
        <w:spacing w:before="80" w:after="80" w:line="290" w:lineRule="auto"/>
        <w:ind w:left="460" w:hanging="460"/>
        <w:rPr>
          <w:rFonts w:ascii="Times New Roman" w:hAnsi="Times New Roman" w:cs="Times New Roman"/>
          <w:color w:val="000000" w:themeColor="text1"/>
        </w:rPr>
      </w:pPr>
      <w:r w:rsidRPr="00277B4E">
        <w:rPr>
          <w:rFonts w:ascii="Times New Roman" w:hAnsi="Times New Roman" w:cs="Times New Roman"/>
          <w:b/>
          <w:bCs/>
          <w:color w:val="000000" w:themeColor="text1"/>
          <w:sz w:val="20"/>
          <w:szCs w:val="20"/>
        </w:rPr>
        <w:t xml:space="preserve">7.  An Invitation to the World — </w:t>
      </w:r>
      <w:r w:rsidRPr="00277B4E">
        <w:rPr>
          <w:rFonts w:ascii="Times New Roman" w:hAnsi="Times New Roman" w:cs="Times New Roman"/>
          <w:color w:val="000000" w:themeColor="text1"/>
          <w:sz w:val="20"/>
          <w:szCs w:val="20"/>
        </w:rPr>
        <w:t xml:space="preserve">We extend our hand to the governments and peoples of the former colonising powers, to the universities, museums, banks, insurers, and faith communities enriched by colonial wealth, and to all peoples of good will: reparative justice is not a claim against </w:t>
      </w:r>
      <w:r w:rsidR="00277B4E">
        <w:rPr>
          <w:rFonts w:ascii="Times New Roman" w:hAnsi="Times New Roman" w:cs="Times New Roman"/>
          <w:color w:val="000000" w:themeColor="text1"/>
          <w:sz w:val="20"/>
          <w:szCs w:val="20"/>
        </w:rPr>
        <w:t>a particular people,</w:t>
      </w:r>
      <w:r w:rsidRPr="00277B4E">
        <w:rPr>
          <w:rFonts w:ascii="Times New Roman" w:hAnsi="Times New Roman" w:cs="Times New Roman"/>
          <w:color w:val="000000" w:themeColor="text1"/>
          <w:sz w:val="20"/>
          <w:szCs w:val="20"/>
        </w:rPr>
        <w:t xml:space="preserve"> it is an invitation to </w:t>
      </w:r>
      <w:r w:rsidR="00277B4E">
        <w:rPr>
          <w:rFonts w:ascii="Times New Roman" w:hAnsi="Times New Roman" w:cs="Times New Roman"/>
          <w:color w:val="000000" w:themeColor="text1"/>
          <w:sz w:val="20"/>
          <w:szCs w:val="20"/>
        </w:rPr>
        <w:t>former colonial countries</w:t>
      </w:r>
      <w:r w:rsidRPr="00277B4E">
        <w:rPr>
          <w:rFonts w:ascii="Times New Roman" w:hAnsi="Times New Roman" w:cs="Times New Roman"/>
          <w:color w:val="000000" w:themeColor="text1"/>
          <w:sz w:val="20"/>
          <w:szCs w:val="20"/>
        </w:rPr>
        <w:t xml:space="preserve"> and to the world to stand on the right side of history. Engagement is an investment in credibility, </w:t>
      </w:r>
      <w:r w:rsidR="00277B4E">
        <w:rPr>
          <w:rFonts w:ascii="Times New Roman" w:hAnsi="Times New Roman" w:cs="Times New Roman"/>
          <w:color w:val="000000" w:themeColor="text1"/>
          <w:sz w:val="20"/>
          <w:szCs w:val="20"/>
        </w:rPr>
        <w:t>and a path to redress</w:t>
      </w:r>
      <w:r w:rsidRPr="00277B4E">
        <w:rPr>
          <w:rFonts w:ascii="Times New Roman" w:hAnsi="Times New Roman" w:cs="Times New Roman"/>
          <w:color w:val="000000" w:themeColor="text1"/>
          <w:sz w:val="20"/>
          <w:szCs w:val="20"/>
        </w:rPr>
        <w:t>.</w:t>
      </w:r>
    </w:p>
    <w:p w14:paraId="389DF333" w14:textId="77777777" w:rsidR="006D0846" w:rsidRPr="00277B4E" w:rsidRDefault="006D0846">
      <w:pPr>
        <w:pBdr>
          <w:bottom w:val="single" w:sz="6" w:space="4" w:color="D4A017"/>
        </w:pBdr>
        <w:spacing w:before="100" w:after="80"/>
        <w:rPr>
          <w:rFonts w:ascii="Times New Roman" w:hAnsi="Times New Roman" w:cs="Times New Roman"/>
          <w:color w:val="000000" w:themeColor="text1"/>
        </w:rPr>
      </w:pPr>
    </w:p>
    <w:p w14:paraId="1E87B63C" w14:textId="77777777" w:rsidR="006D0846" w:rsidRPr="00277B4E" w:rsidRDefault="00000000">
      <w:pPr>
        <w:spacing w:before="60" w:after="60" w:line="300" w:lineRule="auto"/>
        <w:ind w:firstLine="280"/>
        <w:jc w:val="both"/>
        <w:rPr>
          <w:rFonts w:ascii="Times New Roman" w:hAnsi="Times New Roman" w:cs="Times New Roman"/>
          <w:color w:val="000000" w:themeColor="text1"/>
        </w:rPr>
      </w:pPr>
      <w:r w:rsidRPr="00277B4E">
        <w:rPr>
          <w:rFonts w:ascii="Times New Roman" w:hAnsi="Times New Roman" w:cs="Times New Roman"/>
          <w:color w:val="000000" w:themeColor="text1"/>
          <w:sz w:val="18"/>
          <w:szCs w:val="18"/>
        </w:rPr>
        <w:t>This Declaration shall be transmitted to the United Nations, the African Union, the Caribbean Community, the European Parliament, the Council of Europe, the Commonwealth, the Organisation Internationale de la Francophonie, the Community of Portuguese Language Countries, the Heads of State of all former colonising powers, and to every government, parliament, and people of good will across the world. It shall be made available in English, French, Portuguese, Spanish, Arabic, Kiswahili, and other African and diaspora languages.</w:t>
      </w:r>
    </w:p>
    <w:p w14:paraId="5766D2F1" w14:textId="77777777" w:rsidR="006D0846" w:rsidRPr="00277B4E" w:rsidRDefault="00000000">
      <w:pPr>
        <w:spacing w:before="60" w:after="60" w:line="300" w:lineRule="auto"/>
        <w:ind w:firstLine="280"/>
        <w:jc w:val="both"/>
        <w:rPr>
          <w:rFonts w:ascii="Times New Roman" w:hAnsi="Times New Roman" w:cs="Times New Roman"/>
          <w:color w:val="000000" w:themeColor="text1"/>
        </w:rPr>
      </w:pPr>
      <w:r w:rsidRPr="00277B4E">
        <w:rPr>
          <w:rFonts w:ascii="Times New Roman" w:hAnsi="Times New Roman" w:cs="Times New Roman"/>
          <w:i/>
          <w:iCs/>
          <w:color w:val="000000" w:themeColor="text1"/>
          <w:sz w:val="20"/>
          <w:szCs w:val="20"/>
        </w:rPr>
        <w:t>From Manchester 1945 to Accra 2025 to Geneva 2026: the work continues. From historical memory to economic and political justice. From resistance to organisation. From declaration to delivery.</w:t>
      </w:r>
    </w:p>
    <w:p w14:paraId="1EB75BC4" w14:textId="77777777" w:rsidR="006D0846" w:rsidRPr="00277B4E" w:rsidRDefault="00000000">
      <w:pPr>
        <w:spacing w:before="120" w:after="40"/>
        <w:jc w:val="center"/>
        <w:rPr>
          <w:rFonts w:ascii="Times New Roman" w:hAnsi="Times New Roman" w:cs="Times New Roman"/>
          <w:color w:val="000000" w:themeColor="text1"/>
        </w:rPr>
      </w:pPr>
      <w:r w:rsidRPr="00277B4E">
        <w:rPr>
          <w:rFonts w:ascii="Times New Roman" w:hAnsi="Times New Roman" w:cs="Times New Roman"/>
          <w:b/>
          <w:bCs/>
          <w:color w:val="000000" w:themeColor="text1"/>
          <w:sz w:val="18"/>
          <w:szCs w:val="18"/>
        </w:rPr>
        <w:t>Adopted by acclamation at Ghandhi Hall, Geneva, on the 28th day of April 2026.</w:t>
      </w:r>
    </w:p>
    <w:p w14:paraId="7B483D79" w14:textId="77777777" w:rsidR="006D0846" w:rsidRPr="00277B4E" w:rsidRDefault="00000000">
      <w:pPr>
        <w:spacing w:before="80" w:after="40"/>
        <w:jc w:val="center"/>
        <w:rPr>
          <w:rFonts w:ascii="Times New Roman" w:hAnsi="Times New Roman" w:cs="Times New Roman"/>
          <w:color w:val="000000" w:themeColor="text1"/>
        </w:rPr>
      </w:pPr>
      <w:r w:rsidRPr="00277B4E">
        <w:rPr>
          <w:rFonts w:ascii="Segoe UI Symbol" w:hAnsi="Segoe UI Symbol" w:cs="Segoe UI Symbol"/>
          <w:color w:val="000000" w:themeColor="text1"/>
        </w:rPr>
        <w:t>✦</w:t>
      </w:r>
      <w:r w:rsidRPr="00277B4E">
        <w:rPr>
          <w:rFonts w:ascii="Times New Roman" w:hAnsi="Times New Roman" w:cs="Times New Roman"/>
          <w:color w:val="000000" w:themeColor="text1"/>
        </w:rPr>
        <w:t xml:space="preserve">  </w:t>
      </w:r>
      <w:r w:rsidRPr="00277B4E">
        <w:rPr>
          <w:rFonts w:ascii="Segoe UI Symbol" w:hAnsi="Segoe UI Symbol" w:cs="Segoe UI Symbol"/>
          <w:color w:val="000000" w:themeColor="text1"/>
        </w:rPr>
        <w:t>✦</w:t>
      </w:r>
      <w:r w:rsidRPr="00277B4E">
        <w:rPr>
          <w:rFonts w:ascii="Times New Roman" w:hAnsi="Times New Roman" w:cs="Times New Roman"/>
          <w:color w:val="000000" w:themeColor="text1"/>
        </w:rPr>
        <w:t xml:space="preserve">  </w:t>
      </w:r>
      <w:r w:rsidRPr="00277B4E">
        <w:rPr>
          <w:rFonts w:ascii="Segoe UI Symbol" w:hAnsi="Segoe UI Symbol" w:cs="Segoe UI Symbol"/>
          <w:color w:val="000000" w:themeColor="text1"/>
        </w:rPr>
        <w:t>✦</w:t>
      </w:r>
    </w:p>
    <w:p w14:paraId="1D6B51E8" w14:textId="77777777" w:rsidR="006D0846" w:rsidRPr="00277B4E" w:rsidRDefault="00000000">
      <w:pPr>
        <w:spacing w:before="40" w:after="20"/>
        <w:jc w:val="center"/>
        <w:rPr>
          <w:rFonts w:ascii="Times New Roman" w:hAnsi="Times New Roman" w:cs="Times New Roman"/>
          <w:color w:val="000000" w:themeColor="text1"/>
        </w:rPr>
      </w:pPr>
      <w:r w:rsidRPr="00277B4E">
        <w:rPr>
          <w:rFonts w:ascii="Times New Roman" w:hAnsi="Times New Roman" w:cs="Times New Roman"/>
          <w:b/>
          <w:bCs/>
          <w:color w:val="000000" w:themeColor="text1"/>
          <w:spacing w:val="60"/>
          <w:sz w:val="16"/>
          <w:szCs w:val="16"/>
        </w:rPr>
        <w:t>Pan-African Progressive Front  ·  Ligue Panafricaine–UMOJA  ·  UPAF</w:t>
      </w:r>
    </w:p>
    <w:p w14:paraId="3931EA01" w14:textId="77777777" w:rsidR="006D0846" w:rsidRPr="00277B4E" w:rsidRDefault="00000000">
      <w:pPr>
        <w:spacing w:after="60"/>
        <w:jc w:val="center"/>
        <w:rPr>
          <w:rFonts w:ascii="Times New Roman" w:hAnsi="Times New Roman" w:cs="Times New Roman"/>
          <w:color w:val="000000" w:themeColor="text1"/>
        </w:rPr>
      </w:pPr>
      <w:r w:rsidRPr="00277B4E">
        <w:rPr>
          <w:rFonts w:ascii="Times New Roman" w:hAnsi="Times New Roman" w:cs="Times New Roman"/>
          <w:i/>
          <w:iCs/>
          <w:color w:val="000000" w:themeColor="text1"/>
          <w:sz w:val="14"/>
          <w:szCs w:val="14"/>
        </w:rPr>
        <w:t>Mobilising People  ·  Emancipating Minds</w:t>
      </w:r>
    </w:p>
    <w:sectPr w:rsidR="006D0846" w:rsidRPr="00277B4E">
      <w:headerReference w:type="default" r:id="rId7"/>
      <w:footerReference w:type="default" r:id="rId8"/>
      <w:pgSz w:w="11906" w:h="16838"/>
      <w:pgMar w:top="900" w:right="1000" w:bottom="900" w:left="10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F06C91" w14:textId="77777777" w:rsidR="000D7596" w:rsidRDefault="000D7596">
      <w:r>
        <w:separator/>
      </w:r>
    </w:p>
  </w:endnote>
  <w:endnote w:type="continuationSeparator" w:id="0">
    <w:p w14:paraId="2ACC7FBA" w14:textId="77777777" w:rsidR="000D7596" w:rsidRDefault="000D75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BC0C41" w14:textId="77777777" w:rsidR="006D0846" w:rsidRDefault="006D0846">
    <w:pPr>
      <w:pBdr>
        <w:top w:val="single" w:sz="8" w:space="4" w:color="006B3F"/>
      </w:pBdr>
      <w:spacing w:before="40" w:after="40"/>
    </w:pPr>
  </w:p>
  <w:p w14:paraId="392EE537" w14:textId="77777777" w:rsidR="006D0846" w:rsidRDefault="00000000">
    <w:pPr>
      <w:jc w:val="center"/>
    </w:pPr>
    <w:r>
      <w:rPr>
        <w:i/>
        <w:iCs/>
        <w:color w:val="3C3C3C"/>
        <w:sz w:val="14"/>
        <w:szCs w:val="14"/>
      </w:rPr>
      <w:t>The Geneva Declaration on Reparative Justice &amp; Colonial Accountability  ·  Adopted 28 April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0C1B5" w14:textId="77777777" w:rsidR="000D7596" w:rsidRDefault="000D7596">
      <w:r>
        <w:separator/>
      </w:r>
    </w:p>
  </w:footnote>
  <w:footnote w:type="continuationSeparator" w:id="0">
    <w:p w14:paraId="61A396E4" w14:textId="77777777" w:rsidR="000D7596" w:rsidRDefault="000D75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0"/>
      <w:gridCol w:w="8738"/>
    </w:tblGrid>
    <w:tr w:rsidR="006D0846" w14:paraId="5EA7AFF6" w14:textId="77777777">
      <w:tblPrEx>
        <w:tblCellMar>
          <w:top w:w="0" w:type="dxa"/>
          <w:bottom w:w="0" w:type="dxa"/>
        </w:tblCellMar>
      </w:tblPrEx>
      <w:tc>
        <w:tcPr>
          <w:tcW w:w="900" w:type="dxa"/>
          <w:tcBorders>
            <w:top w:val="none" w:sz="0" w:space="0" w:color="FFFFFF"/>
            <w:left w:val="none" w:sz="0" w:space="0" w:color="FFFFFF"/>
            <w:bottom w:val="none" w:sz="0" w:space="0" w:color="FFFFFF"/>
            <w:right w:val="none" w:sz="0" w:space="0" w:color="FFFFFF"/>
          </w:tcBorders>
          <w:tcMar>
            <w:top w:w="0" w:type="dxa"/>
            <w:left w:w="0" w:type="dxa"/>
            <w:bottom w:w="0" w:type="dxa"/>
            <w:right w:w="80" w:type="dxa"/>
          </w:tcMar>
          <w:vAlign w:val="center"/>
        </w:tcPr>
        <w:p w14:paraId="2FDEDDBF" w14:textId="77777777" w:rsidR="006D0846" w:rsidRDefault="00000000">
          <w:r>
            <w:rPr>
              <w:noProof/>
            </w:rPr>
            <w:drawing>
              <wp:inline distT="0" distB="0" distL="0" distR="0" wp14:anchorId="48431657" wp14:editId="50BCE471">
                <wp:extent cx="400050" cy="400050"/>
                <wp:effectExtent l="0" t="0" r="0" b="0"/>
                <wp:docPr id="1" name="PPF" descr="PPF Logo" title="P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
                        <a:srcRect/>
                        <a:stretch>
                          <a:fillRect/>
                        </a:stretch>
                      </pic:blipFill>
                      <pic:spPr bwMode="auto">
                        <a:xfrm>
                          <a:off x="0" y="0"/>
                          <a:ext cx="400050" cy="400050"/>
                        </a:xfrm>
                        <a:prstGeom prst="rect">
                          <a:avLst/>
                        </a:prstGeom>
                      </pic:spPr>
                    </pic:pic>
                  </a:graphicData>
                </a:graphic>
              </wp:inline>
            </w:drawing>
          </w:r>
        </w:p>
      </w:tc>
      <w:tc>
        <w:tcPr>
          <w:tcW w:w="8738" w:type="dxa"/>
          <w:tcBorders>
            <w:top w:val="none" w:sz="0" w:space="0" w:color="FFFFFF"/>
            <w:left w:val="none" w:sz="0" w:space="0" w:color="FFFFFF"/>
            <w:bottom w:val="none" w:sz="0" w:space="0" w:color="FFFFFF"/>
            <w:right w:val="none" w:sz="0" w:space="0" w:color="FFFFFF"/>
          </w:tcBorders>
          <w:tcMar>
            <w:top w:w="0" w:type="dxa"/>
            <w:left w:w="0" w:type="dxa"/>
            <w:bottom w:w="0" w:type="dxa"/>
            <w:right w:w="0" w:type="dxa"/>
          </w:tcMar>
          <w:vAlign w:val="center"/>
        </w:tcPr>
        <w:p w14:paraId="13EDA5C2" w14:textId="77777777" w:rsidR="006D0846" w:rsidRDefault="00000000">
          <w:r>
            <w:rPr>
              <w:b/>
              <w:bCs/>
              <w:color w:val="006B3F"/>
              <w:spacing w:val="40"/>
              <w:sz w:val="18"/>
              <w:szCs w:val="18"/>
            </w:rPr>
            <w:t>PAN-AFRICAN PROGRESSIVE FRONT</w:t>
          </w:r>
        </w:p>
        <w:p w14:paraId="1EFCADE3" w14:textId="77777777" w:rsidR="006D0846" w:rsidRDefault="00000000">
          <w:r>
            <w:rPr>
              <w:i/>
              <w:iCs/>
              <w:color w:val="D4A017"/>
              <w:sz w:val="13"/>
              <w:szCs w:val="13"/>
            </w:rPr>
            <w:t>Mobilising People, Emancipating Minds</w:t>
          </w:r>
        </w:p>
      </w:tc>
    </w:tr>
  </w:tbl>
  <w:p w14:paraId="621649AE" w14:textId="77777777" w:rsidR="006D0846" w:rsidRDefault="006D0846">
    <w:pPr>
      <w:pBdr>
        <w:bottom w:val="single" w:sz="14" w:space="2" w:color="D4A017"/>
      </w:pBdr>
      <w:spacing w:before="30" w:after="3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112C22"/>
    <w:multiLevelType w:val="hybridMultilevel"/>
    <w:tmpl w:val="883AB7C8"/>
    <w:lvl w:ilvl="0" w:tplc="028C276E">
      <w:start w:val="1"/>
      <w:numFmt w:val="bullet"/>
      <w:lvlText w:val="●"/>
      <w:lvlJc w:val="left"/>
      <w:pPr>
        <w:ind w:left="520" w:hanging="260"/>
      </w:pPr>
      <w:rPr>
        <w:color w:val="D4A017"/>
      </w:rPr>
    </w:lvl>
    <w:lvl w:ilvl="1" w:tplc="EBB2949C">
      <w:start w:val="1"/>
      <w:numFmt w:val="bullet"/>
      <w:lvlText w:val="○"/>
      <w:lvlJc w:val="left"/>
      <w:pPr>
        <w:ind w:left="1040" w:hanging="260"/>
      </w:pPr>
    </w:lvl>
    <w:lvl w:ilvl="2" w:tplc="8B18A4D8">
      <w:numFmt w:val="decimal"/>
      <w:lvlText w:val=""/>
      <w:lvlJc w:val="left"/>
    </w:lvl>
    <w:lvl w:ilvl="3" w:tplc="7ECE35EE">
      <w:numFmt w:val="decimal"/>
      <w:lvlText w:val=""/>
      <w:lvlJc w:val="left"/>
    </w:lvl>
    <w:lvl w:ilvl="4" w:tplc="4A30A242">
      <w:numFmt w:val="decimal"/>
      <w:lvlText w:val=""/>
      <w:lvlJc w:val="left"/>
    </w:lvl>
    <w:lvl w:ilvl="5" w:tplc="291EDE6A">
      <w:numFmt w:val="decimal"/>
      <w:lvlText w:val=""/>
      <w:lvlJc w:val="left"/>
    </w:lvl>
    <w:lvl w:ilvl="6" w:tplc="21B203A8">
      <w:numFmt w:val="decimal"/>
      <w:lvlText w:val=""/>
      <w:lvlJc w:val="left"/>
    </w:lvl>
    <w:lvl w:ilvl="7" w:tplc="B436180C">
      <w:numFmt w:val="decimal"/>
      <w:lvlText w:val=""/>
      <w:lvlJc w:val="left"/>
    </w:lvl>
    <w:lvl w:ilvl="8" w:tplc="C4F217E6">
      <w:numFmt w:val="decimal"/>
      <w:lvlText w:val=""/>
      <w:lvlJc w:val="left"/>
    </w:lvl>
  </w:abstractNum>
  <w:abstractNum w:abstractNumId="1" w15:restartNumberingAfterBreak="0">
    <w:nsid w:val="251E1EB1"/>
    <w:multiLevelType w:val="hybridMultilevel"/>
    <w:tmpl w:val="5D2600E8"/>
    <w:lvl w:ilvl="0" w:tplc="27F8B31C">
      <w:start w:val="1"/>
      <w:numFmt w:val="decimal"/>
      <w:lvlText w:val="%1."/>
      <w:lvlJc w:val="left"/>
      <w:pPr>
        <w:ind w:left="520" w:hanging="260"/>
      </w:pPr>
      <w:rPr>
        <w:b/>
        <w:bCs/>
        <w:color w:val="006B3F"/>
      </w:rPr>
    </w:lvl>
    <w:lvl w:ilvl="1" w:tplc="AB48718E">
      <w:numFmt w:val="decimal"/>
      <w:lvlText w:val=""/>
      <w:lvlJc w:val="left"/>
    </w:lvl>
    <w:lvl w:ilvl="2" w:tplc="C0B4339E">
      <w:numFmt w:val="decimal"/>
      <w:lvlText w:val=""/>
      <w:lvlJc w:val="left"/>
    </w:lvl>
    <w:lvl w:ilvl="3" w:tplc="A7C4AE0A">
      <w:numFmt w:val="decimal"/>
      <w:lvlText w:val=""/>
      <w:lvlJc w:val="left"/>
    </w:lvl>
    <w:lvl w:ilvl="4" w:tplc="2FF05CEE">
      <w:numFmt w:val="decimal"/>
      <w:lvlText w:val=""/>
      <w:lvlJc w:val="left"/>
    </w:lvl>
    <w:lvl w:ilvl="5" w:tplc="885A728E">
      <w:numFmt w:val="decimal"/>
      <w:lvlText w:val=""/>
      <w:lvlJc w:val="left"/>
    </w:lvl>
    <w:lvl w:ilvl="6" w:tplc="3BCEBCB8">
      <w:numFmt w:val="decimal"/>
      <w:lvlText w:val=""/>
      <w:lvlJc w:val="left"/>
    </w:lvl>
    <w:lvl w:ilvl="7" w:tplc="51DA7B14">
      <w:numFmt w:val="decimal"/>
      <w:lvlText w:val=""/>
      <w:lvlJc w:val="left"/>
    </w:lvl>
    <w:lvl w:ilvl="8" w:tplc="1D98B026">
      <w:numFmt w:val="decimal"/>
      <w:lvlText w:val=""/>
      <w:lvlJc w:val="left"/>
    </w:lvl>
  </w:abstractNum>
  <w:abstractNum w:abstractNumId="2" w15:restartNumberingAfterBreak="0">
    <w:nsid w:val="6A2D0004"/>
    <w:multiLevelType w:val="hybridMultilevel"/>
    <w:tmpl w:val="A164F1BC"/>
    <w:lvl w:ilvl="0" w:tplc="4E602924">
      <w:start w:val="1"/>
      <w:numFmt w:val="bullet"/>
      <w:lvlText w:val="●"/>
      <w:lvlJc w:val="left"/>
      <w:pPr>
        <w:ind w:left="720" w:hanging="360"/>
      </w:pPr>
    </w:lvl>
    <w:lvl w:ilvl="1" w:tplc="B07ACDA2">
      <w:start w:val="1"/>
      <w:numFmt w:val="bullet"/>
      <w:lvlText w:val="○"/>
      <w:lvlJc w:val="left"/>
      <w:pPr>
        <w:ind w:left="1440" w:hanging="360"/>
      </w:pPr>
    </w:lvl>
    <w:lvl w:ilvl="2" w:tplc="7BA87D8C">
      <w:start w:val="1"/>
      <w:numFmt w:val="bullet"/>
      <w:lvlText w:val="■"/>
      <w:lvlJc w:val="left"/>
      <w:pPr>
        <w:ind w:left="2160" w:hanging="360"/>
      </w:pPr>
    </w:lvl>
    <w:lvl w:ilvl="3" w:tplc="CAE07A3E">
      <w:start w:val="1"/>
      <w:numFmt w:val="bullet"/>
      <w:lvlText w:val="●"/>
      <w:lvlJc w:val="left"/>
      <w:pPr>
        <w:ind w:left="2880" w:hanging="360"/>
      </w:pPr>
    </w:lvl>
    <w:lvl w:ilvl="4" w:tplc="2FC64F62">
      <w:start w:val="1"/>
      <w:numFmt w:val="bullet"/>
      <w:lvlText w:val="○"/>
      <w:lvlJc w:val="left"/>
      <w:pPr>
        <w:ind w:left="3600" w:hanging="360"/>
      </w:pPr>
    </w:lvl>
    <w:lvl w:ilvl="5" w:tplc="F1EECB22">
      <w:start w:val="1"/>
      <w:numFmt w:val="bullet"/>
      <w:lvlText w:val="■"/>
      <w:lvlJc w:val="left"/>
      <w:pPr>
        <w:ind w:left="4320" w:hanging="360"/>
      </w:pPr>
    </w:lvl>
    <w:lvl w:ilvl="6" w:tplc="70722CA4">
      <w:start w:val="1"/>
      <w:numFmt w:val="bullet"/>
      <w:lvlText w:val="●"/>
      <w:lvlJc w:val="left"/>
      <w:pPr>
        <w:ind w:left="5040" w:hanging="360"/>
      </w:pPr>
    </w:lvl>
    <w:lvl w:ilvl="7" w:tplc="E5FA4D5E">
      <w:start w:val="1"/>
      <w:numFmt w:val="bullet"/>
      <w:lvlText w:val="●"/>
      <w:lvlJc w:val="left"/>
      <w:pPr>
        <w:ind w:left="5760" w:hanging="360"/>
      </w:pPr>
    </w:lvl>
    <w:lvl w:ilvl="8" w:tplc="729AE57A">
      <w:start w:val="1"/>
      <w:numFmt w:val="bullet"/>
      <w:lvlText w:val="●"/>
      <w:lvlJc w:val="left"/>
      <w:pPr>
        <w:ind w:left="6480" w:hanging="360"/>
      </w:pPr>
    </w:lvl>
  </w:abstractNum>
  <w:num w:numId="1" w16cid:durableId="718094958">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0846"/>
    <w:rsid w:val="000D7596"/>
    <w:rsid w:val="00161A85"/>
    <w:rsid w:val="00277B4E"/>
    <w:rsid w:val="006D0846"/>
    <w:rsid w:val="0084222D"/>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decimalSymbol w:val="."/>
  <w:listSeparator w:val=","/>
  <w14:docId w14:val="55A14502"/>
  <w15:docId w15:val="{B41299F2-097C-9841-A3C9-F4C815EE6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H"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80"/>
      <w:outlineLvl w:val="0"/>
    </w:pPr>
    <w:rPr>
      <w:b/>
      <w:bCs/>
      <w:color w:val="006B3F"/>
      <w:sz w:val="36"/>
      <w:szCs w:val="36"/>
    </w:rPr>
  </w:style>
  <w:style w:type="paragraph" w:styleId="Heading2">
    <w:name w:val="heading 2"/>
    <w:uiPriority w:val="9"/>
    <w:semiHidden/>
    <w:unhideWhenUsed/>
    <w:qFormat/>
    <w:pPr>
      <w:spacing w:before="280" w:after="140"/>
      <w:outlineLvl w:val="1"/>
    </w:pPr>
    <w:rPr>
      <w:b/>
      <w:bCs/>
      <w:color w:val="006B3F"/>
      <w:sz w:val="28"/>
      <w:szCs w:val="28"/>
    </w:rPr>
  </w:style>
  <w:style w:type="paragraph" w:styleId="Heading3">
    <w:name w:val="heading 3"/>
    <w:uiPriority w:val="9"/>
    <w:semiHidden/>
    <w:unhideWhenUsed/>
    <w:qFormat/>
    <w:pPr>
      <w:spacing w:before="220" w:after="120"/>
      <w:outlineLvl w:val="2"/>
    </w:pPr>
    <w:rPr>
      <w:b/>
      <w:bCs/>
      <w:color w:val="1F8B4C"/>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857</Words>
  <Characters>4890</Characters>
  <Application>Microsoft Office Word</Application>
  <DocSecurity>0</DocSecurity>
  <Lines>40</Lines>
  <Paragraphs>11</Paragraphs>
  <ScaleCrop>false</ScaleCrop>
  <Company/>
  <LinksUpToDate>false</LinksUpToDate>
  <CharactersWithSpaces>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Abena Adutwumwaa OWUSU-SARPONG (Student)</cp:lastModifiedBy>
  <cp:revision>3</cp:revision>
  <dcterms:created xsi:type="dcterms:W3CDTF">2026-04-28T01:16:00Z</dcterms:created>
  <dcterms:modified xsi:type="dcterms:W3CDTF">2026-04-28T01:17:00Z</dcterms:modified>
</cp:coreProperties>
</file>