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DC37D" w14:textId="77777777" w:rsidR="00942257" w:rsidRDefault="00942257">
      <w:pPr>
        <w:rPr>
          <w:rFonts w:ascii="Times New Roman" w:hAnsi="Times New Roman"/>
          <w:b/>
        </w:rPr>
      </w:pPr>
    </w:p>
    <w:p w14:paraId="50F166B4" w14:textId="77777777" w:rsidR="00942257" w:rsidRDefault="00942257">
      <w:pPr>
        <w:rPr>
          <w:rFonts w:ascii="Times New Roman" w:hAnsi="Times New Roman"/>
          <w:b/>
        </w:rPr>
      </w:pPr>
    </w:p>
    <w:p w14:paraId="57FDEE7E" w14:textId="77777777" w:rsidR="00942257" w:rsidRDefault="00942257">
      <w:pPr>
        <w:rPr>
          <w:rFonts w:ascii="Times New Roman" w:hAnsi="Times New Roman"/>
          <w:b/>
        </w:rPr>
      </w:pPr>
    </w:p>
    <w:p w14:paraId="43B32F37" w14:textId="77777777" w:rsidR="00942257" w:rsidRDefault="00942257">
      <w:pPr>
        <w:rPr>
          <w:rFonts w:ascii="Times New Roman" w:hAnsi="Times New Roman"/>
          <w:b/>
        </w:rPr>
      </w:pPr>
    </w:p>
    <w:p w14:paraId="4C2729D8" w14:textId="77777777" w:rsidR="00942257" w:rsidRDefault="00942257">
      <w:pPr>
        <w:rPr>
          <w:rFonts w:ascii="Times New Roman" w:hAnsi="Times New Roman"/>
          <w:b/>
        </w:rPr>
      </w:pPr>
    </w:p>
    <w:p w14:paraId="157D2DA5" w14:textId="77777777" w:rsidR="00942257" w:rsidRPr="00190123" w:rsidRDefault="00190123">
      <w:pPr>
        <w:jc w:val="right"/>
        <w:rPr>
          <w:rFonts w:ascii="Times New Roman" w:hAnsi="Times New Roman"/>
          <w:b/>
          <w:lang w:val="fr-FR"/>
        </w:rPr>
      </w:pPr>
      <w:r w:rsidRPr="00190123">
        <w:rPr>
          <w:rFonts w:ascii="Times New Roman" w:hAnsi="Times New Roman"/>
          <w:b/>
          <w:lang w:val="fr-FR"/>
        </w:rPr>
        <w:t>Destinataires (Belgique)</w:t>
      </w:r>
    </w:p>
    <w:p w14:paraId="7E4CD52D" w14:textId="77777777" w:rsidR="00942257" w:rsidRPr="00190123" w:rsidRDefault="00942257">
      <w:pPr>
        <w:jc w:val="right"/>
        <w:rPr>
          <w:rFonts w:ascii="Times New Roman" w:hAnsi="Times New Roman"/>
          <w:b/>
          <w:lang w:val="fr-FR"/>
        </w:rPr>
      </w:pPr>
    </w:p>
    <w:p w14:paraId="649B0F10" w14:textId="77777777" w:rsidR="00942257" w:rsidRPr="00190123" w:rsidRDefault="00190123">
      <w:pPr>
        <w:jc w:val="right"/>
        <w:rPr>
          <w:rFonts w:ascii="Times New Roman" w:hAnsi="Times New Roman"/>
          <w:b/>
          <w:lang w:val="fr-FR"/>
        </w:rPr>
      </w:pPr>
      <w:r w:rsidRPr="00190123">
        <w:rPr>
          <w:rFonts w:ascii="Times New Roman" w:hAnsi="Times New Roman"/>
          <w:b/>
          <w:lang w:val="fr-FR"/>
        </w:rPr>
        <w:t xml:space="preserve">1) </w:t>
      </w:r>
      <w:r w:rsidRPr="00190123">
        <w:rPr>
          <w:rFonts w:ascii="Times New Roman" w:hAnsi="Times New Roman"/>
          <w:b/>
          <w:highlight w:val="white"/>
          <w:lang w:val="fr-FR"/>
        </w:rPr>
        <w:t>Le Service Public Fédéral (SPF) des Affaires étrangères, du Commerce extérieur et de la Coopération au Développement</w:t>
      </w:r>
    </w:p>
    <w:p w14:paraId="2B9DD26C"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Formulaire de contact : </w:t>
      </w:r>
      <w:hyperlink r:id="rId5" w:history="1">
        <w:r w:rsidRPr="00190123">
          <w:rPr>
            <w:rStyle w:val="a3"/>
            <w:rFonts w:ascii="Times New Roman" w:hAnsi="Times New Roman"/>
            <w:lang w:val="fr-FR"/>
          </w:rPr>
          <w:t>https://diplomatie.belgium.be/en/contact/contact-form</w:t>
        </w:r>
      </w:hyperlink>
      <w:r w:rsidRPr="00190123">
        <w:rPr>
          <w:rFonts w:ascii="Times New Roman" w:hAnsi="Times New Roman"/>
          <w:lang w:val="fr-FR"/>
        </w:rPr>
        <w:t xml:space="preserve"> </w:t>
      </w:r>
    </w:p>
    <w:p w14:paraId="609E4B81"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Courriel : </w:t>
      </w:r>
      <w:hyperlink r:id="rId6" w:history="1">
        <w:r w:rsidRPr="00190123">
          <w:rPr>
            <w:rStyle w:val="a3"/>
            <w:rFonts w:ascii="Times New Roman" w:hAnsi="Times New Roman"/>
            <w:lang w:val="fr-FR"/>
          </w:rPr>
          <w:t>pierre.steverlynck@diplobel.fed.be</w:t>
        </w:r>
      </w:hyperlink>
      <w:r w:rsidRPr="00190123">
        <w:rPr>
          <w:rFonts w:ascii="Times New Roman" w:hAnsi="Times New Roman"/>
          <w:lang w:val="fr-FR"/>
        </w:rPr>
        <w:t xml:space="preserve"> </w:t>
      </w:r>
    </w:p>
    <w:p w14:paraId="33C37EA3"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Adresse postale : Rue des Petits Carmes / Karmelietenstraat 15, </w:t>
      </w:r>
    </w:p>
    <w:p w14:paraId="6DDE06D5" w14:textId="77777777" w:rsidR="00942257" w:rsidRPr="00190123" w:rsidRDefault="00190123">
      <w:pPr>
        <w:jc w:val="right"/>
        <w:rPr>
          <w:rFonts w:ascii="Times New Roman" w:hAnsi="Times New Roman"/>
          <w:lang w:val="fr-FR"/>
        </w:rPr>
      </w:pPr>
      <w:r w:rsidRPr="00190123">
        <w:rPr>
          <w:rFonts w:ascii="Times New Roman" w:hAnsi="Times New Roman"/>
          <w:lang w:val="fr-FR"/>
        </w:rPr>
        <w:t>1000 Bruxelles, Belgique</w:t>
      </w:r>
    </w:p>
    <w:p w14:paraId="79B90E7D"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Adresse : Rue des Petits Carmes / Karmelietenstraat 15, </w:t>
      </w:r>
    </w:p>
    <w:p w14:paraId="4B6DCE04" w14:textId="77777777" w:rsidR="00942257" w:rsidRPr="00190123" w:rsidRDefault="00190123">
      <w:pPr>
        <w:jc w:val="right"/>
        <w:rPr>
          <w:rFonts w:ascii="Times New Roman" w:hAnsi="Times New Roman"/>
          <w:lang w:val="fr-FR"/>
        </w:rPr>
      </w:pPr>
      <w:r w:rsidRPr="00190123">
        <w:rPr>
          <w:rFonts w:ascii="Times New Roman" w:hAnsi="Times New Roman"/>
          <w:lang w:val="fr-FR"/>
        </w:rPr>
        <w:t>1000 Bruxelles, Belgique</w:t>
      </w:r>
    </w:p>
    <w:p w14:paraId="4E854BFD" w14:textId="77777777" w:rsidR="00942257" w:rsidRPr="00190123" w:rsidRDefault="00942257">
      <w:pPr>
        <w:jc w:val="right"/>
        <w:rPr>
          <w:rFonts w:ascii="Times New Roman" w:hAnsi="Times New Roman"/>
          <w:lang w:val="fr-FR"/>
        </w:rPr>
      </w:pPr>
    </w:p>
    <w:p w14:paraId="6AC10F43" w14:textId="77777777" w:rsidR="00942257" w:rsidRPr="00190123" w:rsidRDefault="00190123">
      <w:pPr>
        <w:jc w:val="right"/>
        <w:rPr>
          <w:rFonts w:ascii="Times New Roman" w:hAnsi="Times New Roman"/>
          <w:b/>
          <w:lang w:val="fr-FR"/>
        </w:rPr>
      </w:pPr>
      <w:r w:rsidRPr="00190123">
        <w:rPr>
          <w:rFonts w:ascii="Times New Roman" w:hAnsi="Times New Roman"/>
          <w:b/>
          <w:lang w:val="fr-FR"/>
        </w:rPr>
        <w:t>2) Service public fédéral Justice de Belgique</w:t>
      </w:r>
    </w:p>
    <w:p w14:paraId="0B735BD4"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Formulaire de contact :  </w:t>
      </w:r>
      <w:hyperlink r:id="rId7" w:history="1">
        <w:r w:rsidRPr="00190123">
          <w:rPr>
            <w:rStyle w:val="a3"/>
            <w:rFonts w:ascii="Times New Roman" w:hAnsi="Times New Roman"/>
            <w:lang w:val="fr-FR"/>
          </w:rPr>
          <w:t>https://justitie.belgium.be/nl/contact/contactformulier</w:t>
        </w:r>
      </w:hyperlink>
      <w:r w:rsidRPr="00190123">
        <w:rPr>
          <w:rFonts w:ascii="Times New Roman" w:hAnsi="Times New Roman"/>
          <w:lang w:val="fr-FR"/>
        </w:rPr>
        <w:t xml:space="preserve"> </w:t>
      </w:r>
    </w:p>
    <w:p w14:paraId="6396895D"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Courriel : </w:t>
      </w:r>
      <w:hyperlink r:id="rId8" w:history="1">
        <w:r w:rsidRPr="00190123">
          <w:rPr>
            <w:rStyle w:val="a3"/>
            <w:rFonts w:ascii="Times New Roman" w:hAnsi="Times New Roman"/>
            <w:lang w:val="fr-FR"/>
          </w:rPr>
          <w:t>info@just.fgov.be</w:t>
        </w:r>
      </w:hyperlink>
      <w:r w:rsidRPr="00190123">
        <w:rPr>
          <w:rFonts w:ascii="Times New Roman" w:hAnsi="Times New Roman"/>
          <w:lang w:val="fr-FR"/>
        </w:rPr>
        <w:t xml:space="preserve"> </w:t>
      </w:r>
    </w:p>
    <w:p w14:paraId="21209B37" w14:textId="77777777" w:rsidR="00942257" w:rsidRPr="00190123" w:rsidRDefault="00190123">
      <w:pPr>
        <w:jc w:val="right"/>
        <w:rPr>
          <w:rFonts w:ascii="Times New Roman" w:hAnsi="Times New Roman"/>
          <w:lang w:val="fr-FR"/>
        </w:rPr>
      </w:pPr>
      <w:r w:rsidRPr="00190123">
        <w:rPr>
          <w:rFonts w:ascii="Times New Roman" w:hAnsi="Times New Roman"/>
          <w:lang w:val="fr-FR"/>
        </w:rPr>
        <w:t>   Adresse postale : Waterloolaan 115, 1000 Bruxelles</w:t>
      </w:r>
    </w:p>
    <w:p w14:paraId="7AEF4C11" w14:textId="77777777" w:rsidR="00942257" w:rsidRPr="00190123" w:rsidRDefault="00190123">
      <w:pPr>
        <w:jc w:val="right"/>
        <w:rPr>
          <w:rFonts w:ascii="Times New Roman" w:hAnsi="Times New Roman"/>
          <w:lang w:val="fr-FR"/>
        </w:rPr>
      </w:pPr>
      <w:r w:rsidRPr="00190123">
        <w:rPr>
          <w:rFonts w:ascii="Times New Roman" w:hAnsi="Times New Roman"/>
          <w:lang w:val="fr-FR"/>
        </w:rPr>
        <w:t>   Adresse : Waterloolaan 115, 1000 Bruxelles</w:t>
      </w:r>
    </w:p>
    <w:p w14:paraId="49462621" w14:textId="77777777" w:rsidR="00942257" w:rsidRPr="00190123" w:rsidRDefault="00942257">
      <w:pPr>
        <w:jc w:val="right"/>
        <w:rPr>
          <w:rFonts w:ascii="Times New Roman" w:hAnsi="Times New Roman"/>
          <w:lang w:val="fr-FR"/>
        </w:rPr>
      </w:pPr>
    </w:p>
    <w:p w14:paraId="2331A6DE" w14:textId="77777777" w:rsidR="00942257" w:rsidRPr="00190123" w:rsidRDefault="00190123">
      <w:pPr>
        <w:jc w:val="right"/>
        <w:rPr>
          <w:rFonts w:ascii="Times New Roman" w:hAnsi="Times New Roman"/>
          <w:b/>
          <w:lang w:val="fr-FR"/>
        </w:rPr>
      </w:pPr>
      <w:r w:rsidRPr="00190123">
        <w:rPr>
          <w:rFonts w:ascii="Times New Roman" w:hAnsi="Times New Roman"/>
          <w:b/>
          <w:lang w:val="fr-FR"/>
        </w:rPr>
        <w:t>3) Service public fédéral Finances de Belgique</w:t>
      </w:r>
    </w:p>
    <w:p w14:paraId="42DB552F"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Formulaire de contact : </w:t>
      </w:r>
      <w:hyperlink r:id="rId9" w:history="1">
        <w:r w:rsidRPr="00190123">
          <w:rPr>
            <w:rStyle w:val="a3"/>
            <w:rFonts w:ascii="Times New Roman" w:hAnsi="Times New Roman"/>
            <w:lang w:val="fr-FR"/>
          </w:rPr>
          <w:t>https://eservices.minfin.fgov.be/webForm/public/cri/cri.jsf</w:t>
        </w:r>
      </w:hyperlink>
      <w:r w:rsidRPr="00190123">
        <w:rPr>
          <w:rFonts w:ascii="Times New Roman" w:hAnsi="Times New Roman"/>
          <w:lang w:val="fr-FR"/>
        </w:rPr>
        <w:t xml:space="preserve"> </w:t>
      </w:r>
    </w:p>
    <w:p w14:paraId="735FD14D"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Courriel : </w:t>
      </w:r>
      <w:hyperlink r:id="rId10" w:history="1">
        <w:r w:rsidRPr="00190123">
          <w:rPr>
            <w:rStyle w:val="a3"/>
            <w:rFonts w:ascii="Times New Roman" w:hAnsi="Times New Roman"/>
            <w:lang w:val="fr-FR"/>
          </w:rPr>
          <w:t>steuerschlichter@minfin.fed.be</w:t>
        </w:r>
      </w:hyperlink>
      <w:r w:rsidRPr="00190123">
        <w:rPr>
          <w:rFonts w:ascii="Times New Roman" w:hAnsi="Times New Roman"/>
          <w:lang w:val="fr-FR"/>
        </w:rPr>
        <w:t xml:space="preserve"> </w:t>
      </w:r>
    </w:p>
    <w:p w14:paraId="3DED6006" w14:textId="77777777" w:rsidR="00942257" w:rsidRPr="00190123" w:rsidRDefault="00190123">
      <w:pPr>
        <w:jc w:val="right"/>
        <w:rPr>
          <w:rFonts w:ascii="Times New Roman" w:hAnsi="Times New Roman"/>
          <w:lang w:val="fr-FR"/>
        </w:rPr>
      </w:pPr>
      <w:r w:rsidRPr="00190123">
        <w:rPr>
          <w:rFonts w:ascii="Times New Roman" w:hAnsi="Times New Roman"/>
          <w:lang w:val="fr-FR"/>
        </w:rPr>
        <w:t>   Adresse postale : Boulevard du Roi Albert II 33, 1030 Bruxelles, Belgique</w:t>
      </w:r>
    </w:p>
    <w:p w14:paraId="56899321" w14:textId="77777777" w:rsidR="00942257" w:rsidRPr="00190123" w:rsidRDefault="00190123">
      <w:pPr>
        <w:jc w:val="right"/>
        <w:rPr>
          <w:rFonts w:ascii="Times New Roman" w:hAnsi="Times New Roman"/>
          <w:lang w:val="fr-FR"/>
        </w:rPr>
      </w:pPr>
      <w:r w:rsidRPr="00190123">
        <w:rPr>
          <w:rFonts w:ascii="Times New Roman" w:hAnsi="Times New Roman"/>
          <w:lang w:val="fr-FR"/>
        </w:rPr>
        <w:t>   Adresse : Boulevard du Roi Albert II 33, 1030 Bruxelles, Belgique</w:t>
      </w:r>
    </w:p>
    <w:p w14:paraId="76DE47BB" w14:textId="77777777" w:rsidR="00942257" w:rsidRPr="00190123" w:rsidRDefault="00942257">
      <w:pPr>
        <w:jc w:val="right"/>
        <w:rPr>
          <w:rFonts w:ascii="Times New Roman" w:hAnsi="Times New Roman"/>
          <w:lang w:val="fr-FR"/>
        </w:rPr>
      </w:pPr>
    </w:p>
    <w:p w14:paraId="4872BC9B" w14:textId="77777777" w:rsidR="00942257" w:rsidRPr="00190123" w:rsidRDefault="00190123">
      <w:pPr>
        <w:jc w:val="right"/>
        <w:rPr>
          <w:rFonts w:ascii="Times New Roman" w:hAnsi="Times New Roman"/>
          <w:b/>
          <w:lang w:val="fr-FR"/>
        </w:rPr>
      </w:pPr>
      <w:r w:rsidRPr="00190123">
        <w:rPr>
          <w:rFonts w:ascii="Times New Roman" w:hAnsi="Times New Roman"/>
          <w:b/>
          <w:lang w:val="fr-FR"/>
        </w:rPr>
        <w:t>4) Médiateur fédéral de Belgique</w:t>
      </w:r>
    </w:p>
    <w:p w14:paraId="74BA60E5"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Formulaire de contact : </w:t>
      </w:r>
      <w:hyperlink r:id="rId11" w:history="1">
        <w:r w:rsidRPr="00190123">
          <w:rPr>
            <w:rStyle w:val="a3"/>
            <w:rFonts w:ascii="Times New Roman" w:hAnsi="Times New Roman"/>
            <w:lang w:val="fr-FR"/>
          </w:rPr>
          <w:t>https://www.federaalombudsman.be/en/contact-us</w:t>
        </w:r>
      </w:hyperlink>
      <w:r w:rsidRPr="00190123">
        <w:rPr>
          <w:rFonts w:ascii="Times New Roman" w:hAnsi="Times New Roman"/>
          <w:lang w:val="fr-FR"/>
        </w:rPr>
        <w:t xml:space="preserve"> </w:t>
      </w:r>
    </w:p>
    <w:p w14:paraId="2D24222F" w14:textId="77777777" w:rsidR="00942257" w:rsidRPr="00190123" w:rsidRDefault="00190123">
      <w:pPr>
        <w:jc w:val="right"/>
        <w:rPr>
          <w:rFonts w:ascii="Times New Roman" w:hAnsi="Times New Roman"/>
          <w:lang w:val="fr-FR"/>
        </w:rPr>
      </w:pPr>
      <w:r w:rsidRPr="00190123">
        <w:rPr>
          <w:rFonts w:ascii="Times New Roman" w:hAnsi="Times New Roman"/>
          <w:lang w:val="fr-FR"/>
        </w:rPr>
        <w:t>   Courriel : contact@federalombudsman.be</w:t>
      </w:r>
    </w:p>
    <w:p w14:paraId="5E403B9D" w14:textId="77777777" w:rsidR="00942257" w:rsidRPr="00190123" w:rsidRDefault="00190123">
      <w:pPr>
        <w:jc w:val="right"/>
        <w:rPr>
          <w:rFonts w:ascii="Times New Roman" w:hAnsi="Times New Roman"/>
          <w:lang w:val="fr-FR"/>
        </w:rPr>
      </w:pPr>
      <w:r w:rsidRPr="00190123">
        <w:rPr>
          <w:rFonts w:ascii="Times New Roman" w:hAnsi="Times New Roman"/>
          <w:lang w:val="fr-FR"/>
        </w:rPr>
        <w:t>   Adresse postale : Rue de Louvain 48, boîte 6, 1000 Bruxelles, Belgique</w:t>
      </w:r>
    </w:p>
    <w:p w14:paraId="613BEE5E" w14:textId="77777777" w:rsidR="00942257" w:rsidRPr="00190123" w:rsidRDefault="00190123">
      <w:pPr>
        <w:jc w:val="right"/>
        <w:rPr>
          <w:rFonts w:ascii="Times New Roman" w:hAnsi="Times New Roman"/>
          <w:lang w:val="fr-FR"/>
        </w:rPr>
      </w:pPr>
      <w:r w:rsidRPr="00190123">
        <w:rPr>
          <w:rFonts w:ascii="Times New Roman" w:hAnsi="Times New Roman"/>
          <w:lang w:val="fr-FR"/>
        </w:rPr>
        <w:t>   Adresse : Rue de Louvain 48, 1000 Bruxelles, Belgique</w:t>
      </w:r>
    </w:p>
    <w:p w14:paraId="53348169" w14:textId="77777777" w:rsidR="00942257" w:rsidRPr="00190123" w:rsidRDefault="00942257">
      <w:pPr>
        <w:jc w:val="right"/>
        <w:rPr>
          <w:rFonts w:ascii="Times New Roman" w:hAnsi="Times New Roman"/>
          <w:lang w:val="fr-FR"/>
        </w:rPr>
      </w:pPr>
    </w:p>
    <w:p w14:paraId="20557D40"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Je prie chacun des destinataires d'examiner </w:t>
      </w:r>
    </w:p>
    <w:p w14:paraId="0AB2CD81"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la déclaration dans les limites de ses compétences </w:t>
      </w:r>
    </w:p>
    <w:p w14:paraId="08828BC2" w14:textId="77777777" w:rsidR="00942257" w:rsidRPr="00190123" w:rsidRDefault="00190123">
      <w:pPr>
        <w:jc w:val="right"/>
        <w:rPr>
          <w:rFonts w:ascii="Times New Roman" w:hAnsi="Times New Roman"/>
          <w:lang w:val="fr-FR"/>
        </w:rPr>
      </w:pPr>
      <w:r w:rsidRPr="00190123">
        <w:rPr>
          <w:rFonts w:ascii="Times New Roman" w:hAnsi="Times New Roman"/>
          <w:lang w:val="fr-FR"/>
        </w:rPr>
        <w:t>et de fournir une réponse écrite motivée.</w:t>
      </w:r>
    </w:p>
    <w:p w14:paraId="1338464E" w14:textId="77777777" w:rsidR="00942257" w:rsidRPr="00190123" w:rsidRDefault="00942257">
      <w:pPr>
        <w:jc w:val="right"/>
        <w:rPr>
          <w:rFonts w:ascii="Times New Roman" w:hAnsi="Times New Roman"/>
          <w:lang w:val="fr-FR"/>
        </w:rPr>
      </w:pPr>
    </w:p>
    <w:p w14:paraId="70EDD3FB" w14:textId="77777777" w:rsidR="00942257" w:rsidRPr="00190123" w:rsidRDefault="00942257">
      <w:pPr>
        <w:rPr>
          <w:rFonts w:ascii="Times New Roman" w:hAnsi="Times New Roman"/>
          <w:lang w:val="fr-FR"/>
        </w:rPr>
      </w:pPr>
    </w:p>
    <w:p w14:paraId="6EEA467B" w14:textId="77777777" w:rsidR="00942257" w:rsidRPr="00190123" w:rsidRDefault="00942257">
      <w:pPr>
        <w:rPr>
          <w:rFonts w:ascii="Times New Roman" w:hAnsi="Times New Roman"/>
          <w:lang w:val="fr-FR"/>
        </w:rPr>
      </w:pPr>
    </w:p>
    <w:p w14:paraId="2C9ED818" w14:textId="77777777" w:rsidR="00942257" w:rsidRPr="00190123" w:rsidRDefault="00942257">
      <w:pPr>
        <w:rPr>
          <w:rFonts w:ascii="Times New Roman" w:hAnsi="Times New Roman"/>
          <w:lang w:val="fr-FR"/>
        </w:rPr>
      </w:pPr>
    </w:p>
    <w:p w14:paraId="64D4CA7D" w14:textId="77777777" w:rsidR="00942257" w:rsidRPr="00190123" w:rsidRDefault="00942257">
      <w:pPr>
        <w:rPr>
          <w:rFonts w:ascii="Times New Roman" w:hAnsi="Times New Roman"/>
          <w:lang w:val="fr-FR"/>
        </w:rPr>
      </w:pPr>
    </w:p>
    <w:p w14:paraId="5268F8F9" w14:textId="77777777" w:rsidR="00942257" w:rsidRPr="00190123" w:rsidRDefault="00942257">
      <w:pPr>
        <w:rPr>
          <w:rFonts w:ascii="Times New Roman" w:hAnsi="Times New Roman"/>
          <w:lang w:val="fr-FR"/>
        </w:rPr>
      </w:pPr>
    </w:p>
    <w:p w14:paraId="202440F3" w14:textId="77777777" w:rsidR="00942257" w:rsidRPr="00190123" w:rsidRDefault="00942257">
      <w:pPr>
        <w:rPr>
          <w:rFonts w:ascii="Times New Roman" w:hAnsi="Times New Roman"/>
          <w:lang w:val="fr-FR"/>
        </w:rPr>
      </w:pPr>
    </w:p>
    <w:p w14:paraId="29DC719C" w14:textId="77777777" w:rsidR="00942257" w:rsidRPr="00190123" w:rsidRDefault="00942257">
      <w:pPr>
        <w:rPr>
          <w:rFonts w:ascii="Times New Roman" w:hAnsi="Times New Roman"/>
          <w:lang w:val="fr-FR"/>
        </w:rPr>
      </w:pPr>
    </w:p>
    <w:p w14:paraId="08FF4484" w14:textId="77777777" w:rsidR="00942257" w:rsidRPr="00190123" w:rsidRDefault="00942257">
      <w:pPr>
        <w:rPr>
          <w:rFonts w:ascii="Times New Roman" w:hAnsi="Times New Roman"/>
          <w:lang w:val="fr-FR"/>
        </w:rPr>
      </w:pPr>
    </w:p>
    <w:p w14:paraId="43F4436F" w14:textId="77777777" w:rsidR="00942257" w:rsidRPr="00190123" w:rsidRDefault="00190123">
      <w:pPr>
        <w:jc w:val="right"/>
        <w:rPr>
          <w:rFonts w:ascii="Times New Roman" w:hAnsi="Times New Roman"/>
          <w:b/>
          <w:lang w:val="fr-FR"/>
        </w:rPr>
      </w:pPr>
      <w:r w:rsidRPr="00190123">
        <w:rPr>
          <w:rFonts w:ascii="Times New Roman" w:hAnsi="Times New Roman"/>
          <w:b/>
          <w:lang w:val="fr-FR"/>
        </w:rPr>
        <w:t>Requérant :</w:t>
      </w:r>
    </w:p>
    <w:p w14:paraId="0CCBDE1B" w14:textId="77777777" w:rsidR="00942257" w:rsidRPr="00190123" w:rsidRDefault="00942257">
      <w:pPr>
        <w:jc w:val="right"/>
        <w:rPr>
          <w:rFonts w:ascii="Times New Roman" w:hAnsi="Times New Roman"/>
          <w:lang w:val="fr-FR"/>
        </w:rPr>
      </w:pPr>
    </w:p>
    <w:p w14:paraId="0414710D"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Nom complet</w:t>
      </w:r>
      <w:r w:rsidRPr="00190123">
        <w:rPr>
          <w:rFonts w:ascii="Times New Roman" w:hAnsi="Times New Roman"/>
          <w:lang w:val="fr-FR"/>
        </w:rPr>
        <w:t xml:space="preserve"> : (INDIQUER)</w:t>
      </w:r>
    </w:p>
    <w:p w14:paraId="1F41BEE4"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Date et lieu de naissance</w:t>
      </w:r>
      <w:r w:rsidRPr="00190123">
        <w:rPr>
          <w:rFonts w:ascii="Times New Roman" w:hAnsi="Times New Roman"/>
          <w:lang w:val="fr-FR"/>
        </w:rPr>
        <w:t xml:space="preserve"> : (INDIQUER)</w:t>
      </w:r>
    </w:p>
    <w:p w14:paraId="3844E906"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Nationalité</w:t>
      </w:r>
      <w:r w:rsidRPr="00190123">
        <w:rPr>
          <w:rFonts w:ascii="Times New Roman" w:hAnsi="Times New Roman"/>
          <w:lang w:val="fr-FR"/>
        </w:rPr>
        <w:t xml:space="preserve"> : (INDIQUER)</w:t>
      </w:r>
    </w:p>
    <w:p w14:paraId="46AC6DDC"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Pays et adresse de résidence</w:t>
      </w:r>
      <w:r w:rsidRPr="00190123">
        <w:rPr>
          <w:rFonts w:ascii="Times New Roman" w:hAnsi="Times New Roman"/>
          <w:lang w:val="fr-FR"/>
        </w:rPr>
        <w:t xml:space="preserve"> : (INDIQUER)</w:t>
      </w:r>
    </w:p>
    <w:p w14:paraId="5FFF733A"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Adresse postale</w:t>
      </w:r>
      <w:r w:rsidRPr="00190123">
        <w:rPr>
          <w:rFonts w:ascii="Times New Roman" w:hAnsi="Times New Roman"/>
          <w:lang w:val="fr-FR"/>
        </w:rPr>
        <w:t xml:space="preserve"> : (INDIQUER)</w:t>
      </w:r>
    </w:p>
    <w:p w14:paraId="65F45DE5" w14:textId="65EEDC5E" w:rsidR="00942257"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Courriel</w:t>
      </w:r>
      <w:r w:rsidRPr="00190123">
        <w:rPr>
          <w:rFonts w:ascii="Times New Roman" w:hAnsi="Times New Roman"/>
          <w:lang w:val="fr-FR"/>
        </w:rPr>
        <w:t xml:space="preserve"> : (INDIQUER)</w:t>
      </w:r>
    </w:p>
    <w:p w14:paraId="1788F35E" w14:textId="4A0871B7" w:rsidR="00CB2BE5" w:rsidRDefault="00CB2BE5">
      <w:pPr>
        <w:jc w:val="right"/>
        <w:rPr>
          <w:rFonts w:ascii="Times New Roman" w:hAnsi="Times New Roman"/>
          <w:lang w:val="fr-FR"/>
        </w:rPr>
      </w:pPr>
      <w:r w:rsidRPr="00CB2BE5">
        <w:rPr>
          <w:rFonts w:ascii="Times New Roman" w:hAnsi="Times New Roman"/>
          <w:b/>
          <w:bCs/>
          <w:lang w:val="fr-FR"/>
        </w:rPr>
        <w:t>Numéro de tel.</w:t>
      </w:r>
      <w:r>
        <w:rPr>
          <w:rFonts w:ascii="Times New Roman" w:hAnsi="Times New Roman"/>
          <w:lang w:val="fr-FR"/>
        </w:rPr>
        <w:t> : (INDIQUER)</w:t>
      </w:r>
    </w:p>
    <w:p w14:paraId="77602A2B" w14:textId="4A9A8F81" w:rsidR="00CB2BE5" w:rsidRPr="00CB2BE5" w:rsidRDefault="00CB2BE5">
      <w:pPr>
        <w:jc w:val="right"/>
        <w:rPr>
          <w:rFonts w:ascii="Times New Roman" w:hAnsi="Times New Roman"/>
          <w:lang w:val="fr-FR"/>
        </w:rPr>
      </w:pPr>
      <w:r w:rsidRPr="00CB2BE5">
        <w:rPr>
          <w:rFonts w:ascii="Times New Roman" w:hAnsi="Times New Roman"/>
          <w:b/>
          <w:bCs/>
          <w:lang w:val="fr-FR"/>
        </w:rPr>
        <w:t>Numéro d’identité (</w:t>
      </w:r>
      <w:r w:rsidR="008E5534">
        <w:rPr>
          <w:rFonts w:ascii="Times New Roman" w:hAnsi="Times New Roman"/>
          <w:b/>
          <w:bCs/>
          <w:lang w:val="fr-FR"/>
        </w:rPr>
        <w:t>carte d’identité</w:t>
      </w:r>
      <w:r w:rsidRPr="00CB2BE5">
        <w:rPr>
          <w:rFonts w:ascii="Times New Roman" w:hAnsi="Times New Roman"/>
          <w:b/>
          <w:bCs/>
          <w:lang w:val="fr-FR"/>
        </w:rPr>
        <w:t xml:space="preserve"> ou tout autre numéro) </w:t>
      </w:r>
      <w:r w:rsidRPr="00CB2BE5">
        <w:rPr>
          <w:rFonts w:ascii="Times New Roman" w:hAnsi="Times New Roman"/>
          <w:lang w:val="fr-FR"/>
        </w:rPr>
        <w:t xml:space="preserve">: </w:t>
      </w:r>
      <w:r>
        <w:rPr>
          <w:rFonts w:ascii="Times New Roman" w:hAnsi="Times New Roman"/>
          <w:lang w:val="fr-FR"/>
        </w:rPr>
        <w:t>(INDIQUER)</w:t>
      </w:r>
    </w:p>
    <w:p w14:paraId="6AC3149F" w14:textId="77777777" w:rsidR="00942257" w:rsidRPr="00190123" w:rsidRDefault="00942257">
      <w:pPr>
        <w:jc w:val="right"/>
        <w:rPr>
          <w:rFonts w:ascii="Times New Roman" w:hAnsi="Times New Roman"/>
          <w:lang w:val="fr-FR"/>
        </w:rPr>
      </w:pPr>
    </w:p>
    <w:p w14:paraId="32ADFD98" w14:textId="43516F8E" w:rsidR="00942257" w:rsidRPr="00190123" w:rsidRDefault="00190123" w:rsidP="00CB2BE5">
      <w:pPr>
        <w:jc w:val="right"/>
        <w:rPr>
          <w:rFonts w:ascii="Times New Roman" w:hAnsi="Times New Roman"/>
          <w:b/>
          <w:lang w:val="fr-FR"/>
        </w:rPr>
      </w:pPr>
      <w:r w:rsidRPr="00190123">
        <w:rPr>
          <w:rFonts w:ascii="Times New Roman" w:hAnsi="Times New Roman"/>
          <w:b/>
          <w:lang w:val="fr-FR"/>
        </w:rPr>
        <w:t>Ancêtre victime :</w:t>
      </w:r>
    </w:p>
    <w:p w14:paraId="57E687F5" w14:textId="77777777" w:rsidR="00942257" w:rsidRPr="00190123" w:rsidRDefault="00190123">
      <w:pPr>
        <w:jc w:val="right"/>
        <w:rPr>
          <w:rFonts w:ascii="Times New Roman" w:hAnsi="Times New Roman"/>
          <w:lang w:val="fr-FR"/>
        </w:rPr>
      </w:pPr>
      <w:r w:rsidRPr="00190123">
        <w:rPr>
          <w:rFonts w:ascii="Times New Roman" w:hAnsi="Times New Roman"/>
          <w:b/>
          <w:lang w:val="fr-FR"/>
        </w:rPr>
        <w:t>· Nom complet</w:t>
      </w:r>
      <w:r w:rsidRPr="00190123">
        <w:rPr>
          <w:rFonts w:ascii="Times New Roman" w:hAnsi="Times New Roman"/>
          <w:lang w:val="fr-FR"/>
        </w:rPr>
        <w:t xml:space="preserve"> : (INDIQUER)</w:t>
      </w:r>
    </w:p>
    <w:p w14:paraId="41FAB6BE"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Autres orthographes du nom</w:t>
      </w:r>
      <w:r w:rsidRPr="00190123">
        <w:rPr>
          <w:rFonts w:ascii="Times New Roman" w:hAnsi="Times New Roman"/>
          <w:lang w:val="fr-FR"/>
        </w:rPr>
        <w:t xml:space="preserve"> : (INDIQUER)</w:t>
      </w:r>
    </w:p>
    <w:p w14:paraId="4A4170B6"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Date ou année approximative de naissance</w:t>
      </w:r>
      <w:r w:rsidRPr="00190123">
        <w:rPr>
          <w:rFonts w:ascii="Times New Roman" w:hAnsi="Times New Roman"/>
          <w:lang w:val="fr-FR"/>
        </w:rPr>
        <w:t xml:space="preserve"> : (INDIQUER)</w:t>
      </w:r>
    </w:p>
    <w:p w14:paraId="4B8DE037"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Date ou année approximative de décès</w:t>
      </w:r>
      <w:r w:rsidRPr="00190123">
        <w:rPr>
          <w:rFonts w:ascii="Times New Roman" w:hAnsi="Times New Roman"/>
          <w:lang w:val="fr-FR"/>
        </w:rPr>
        <w:t xml:space="preserve"> : (INDIQUER)</w:t>
      </w:r>
    </w:p>
    <w:p w14:paraId="1CDF7F9D"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Lieu de résidence</w:t>
      </w:r>
      <w:r w:rsidRPr="00190123">
        <w:rPr>
          <w:rFonts w:ascii="Times New Roman" w:hAnsi="Times New Roman"/>
          <w:lang w:val="fr-FR"/>
        </w:rPr>
        <w:t xml:space="preserve"> : (INDIQUER)</w:t>
      </w:r>
    </w:p>
    <w:p w14:paraId="452F7783"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Territoire placé sous administration coloniale française</w:t>
      </w:r>
      <w:r w:rsidRPr="00190123">
        <w:rPr>
          <w:rFonts w:ascii="Times New Roman" w:hAnsi="Times New Roman"/>
          <w:lang w:val="fr-FR"/>
        </w:rPr>
        <w:t xml:space="preserve"> : (INDIQUER)</w:t>
      </w:r>
    </w:p>
    <w:p w14:paraId="4908AF63"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Lien de parenté avec le requérant</w:t>
      </w:r>
      <w:r w:rsidRPr="00190123">
        <w:rPr>
          <w:rFonts w:ascii="Times New Roman" w:hAnsi="Times New Roman"/>
          <w:lang w:val="fr-FR"/>
        </w:rPr>
        <w:t xml:space="preserve"> : (INDIQUER)</w:t>
      </w:r>
    </w:p>
    <w:p w14:paraId="6D3D37C9" w14:textId="77777777" w:rsidR="00942257" w:rsidRPr="00190123" w:rsidRDefault="00190123">
      <w:pPr>
        <w:jc w:val="right"/>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b/>
          <w:lang w:val="fr-FR"/>
        </w:rPr>
        <w:t>Documents établissant la parenté et la succession</w:t>
      </w:r>
      <w:r w:rsidRPr="00190123">
        <w:rPr>
          <w:rFonts w:ascii="Times New Roman" w:hAnsi="Times New Roman"/>
          <w:lang w:val="fr-FR"/>
        </w:rPr>
        <w:t xml:space="preserve"> : (INDIQUER)</w:t>
      </w:r>
    </w:p>
    <w:p w14:paraId="60921D84" w14:textId="77777777" w:rsidR="00942257" w:rsidRPr="00190123" w:rsidRDefault="00942257">
      <w:pPr>
        <w:rPr>
          <w:rFonts w:ascii="Times New Roman" w:hAnsi="Times New Roman"/>
          <w:b/>
          <w:lang w:val="fr-FR"/>
        </w:rPr>
      </w:pPr>
    </w:p>
    <w:p w14:paraId="608348C3" w14:textId="77777777" w:rsidR="00942257" w:rsidRPr="00190123" w:rsidRDefault="00942257">
      <w:pPr>
        <w:jc w:val="center"/>
        <w:rPr>
          <w:rFonts w:ascii="Times New Roman" w:hAnsi="Times New Roman"/>
          <w:b/>
          <w:lang w:val="fr-FR"/>
        </w:rPr>
      </w:pPr>
    </w:p>
    <w:p w14:paraId="278B4BB0" w14:textId="77777777" w:rsidR="00942257" w:rsidRPr="00190123" w:rsidRDefault="00942257">
      <w:pPr>
        <w:jc w:val="center"/>
        <w:rPr>
          <w:rFonts w:ascii="Times New Roman" w:hAnsi="Times New Roman"/>
          <w:b/>
          <w:lang w:val="fr-FR"/>
        </w:rPr>
      </w:pPr>
    </w:p>
    <w:p w14:paraId="25E37987" w14:textId="77777777" w:rsidR="00942257" w:rsidRPr="00190123" w:rsidRDefault="00190123">
      <w:pPr>
        <w:jc w:val="center"/>
        <w:rPr>
          <w:rFonts w:ascii="Times New Roman" w:hAnsi="Times New Roman"/>
          <w:b/>
          <w:lang w:val="fr-FR"/>
        </w:rPr>
      </w:pPr>
      <w:r w:rsidRPr="00190123">
        <w:rPr>
          <w:rFonts w:ascii="Times New Roman" w:hAnsi="Times New Roman"/>
          <w:b/>
          <w:lang w:val="fr-FR"/>
        </w:rPr>
        <w:t>DÉCLARATION</w:t>
      </w:r>
    </w:p>
    <w:p w14:paraId="22B9FAAC" w14:textId="77777777" w:rsidR="00942257" w:rsidRPr="00190123" w:rsidRDefault="00190123">
      <w:pPr>
        <w:jc w:val="center"/>
        <w:rPr>
          <w:rFonts w:ascii="Times New Roman" w:hAnsi="Times New Roman"/>
          <w:b/>
          <w:lang w:val="fr-FR"/>
        </w:rPr>
      </w:pPr>
      <w:r w:rsidRPr="00190123">
        <w:rPr>
          <w:rFonts w:ascii="Times New Roman" w:hAnsi="Times New Roman"/>
          <w:b/>
          <w:lang w:val="fr-FR"/>
        </w:rPr>
        <w:t>(RECOURS – RÉCLAMATION – PLAINTE – PÉTITION)</w:t>
      </w:r>
    </w:p>
    <w:p w14:paraId="53D26F07" w14:textId="77777777" w:rsidR="00942257" w:rsidRPr="00190123" w:rsidRDefault="00190123">
      <w:pPr>
        <w:jc w:val="center"/>
        <w:rPr>
          <w:rFonts w:ascii="Times New Roman" w:hAnsi="Times New Roman"/>
          <w:lang w:val="fr-FR"/>
        </w:rPr>
      </w:pPr>
      <w:r w:rsidRPr="00190123">
        <w:rPr>
          <w:rFonts w:ascii="Times New Roman" w:hAnsi="Times New Roman"/>
          <w:lang w:val="fr-FR"/>
        </w:rPr>
        <w:t>relative aux violations commises durant la période d'administration coloniale belge, à la reconnaissance de la responsabilité et au versement d'une indemnisation</w:t>
      </w:r>
    </w:p>
    <w:p w14:paraId="4AFA3184" w14:textId="77777777" w:rsidR="00942257" w:rsidRPr="00190123" w:rsidRDefault="00942257">
      <w:pPr>
        <w:jc w:val="center"/>
        <w:rPr>
          <w:rFonts w:ascii="Times New Roman" w:hAnsi="Times New Roman"/>
          <w:lang w:val="fr-FR"/>
        </w:rPr>
      </w:pPr>
    </w:p>
    <w:p w14:paraId="7B4A63D9" w14:textId="77777777" w:rsidR="00942257" w:rsidRPr="00190123" w:rsidRDefault="00190123">
      <w:pPr>
        <w:jc w:val="center"/>
        <w:rPr>
          <w:rFonts w:ascii="Times New Roman" w:hAnsi="Times New Roman"/>
          <w:b/>
          <w:lang w:val="fr-FR"/>
        </w:rPr>
      </w:pPr>
      <w:r w:rsidRPr="00190123">
        <w:rPr>
          <w:rFonts w:ascii="Times New Roman" w:hAnsi="Times New Roman"/>
          <w:b/>
          <w:lang w:val="fr-FR"/>
        </w:rPr>
        <w:t>1. Fondements procéduraux de la déclaration.</w:t>
      </w:r>
    </w:p>
    <w:p w14:paraId="6FE5864C" w14:textId="77777777" w:rsidR="00942257" w:rsidRPr="00190123" w:rsidRDefault="00942257">
      <w:pPr>
        <w:rPr>
          <w:rFonts w:ascii="Times New Roman" w:hAnsi="Times New Roman"/>
          <w:lang w:val="fr-FR"/>
        </w:rPr>
      </w:pPr>
    </w:p>
    <w:p w14:paraId="535E0539" w14:textId="77777777" w:rsidR="00942257" w:rsidRPr="00190123" w:rsidRDefault="00190123">
      <w:pPr>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color w:val="2C2D2E"/>
          <w:highlight w:val="white"/>
          <w:lang w:val="fr-FR"/>
        </w:rPr>
        <w:t>Le présent document constitue une pétition écrite, une demande et une réclamation adressées aux organes publics compétents du Royaume de Belgique sur la base de l’article 28 de la Constitution belge, aux termes duquel chacun a le droit d’adresser aux autorités publiques des pétitions signées par une ou plusieurs personnes. La formulation de l’article 28 confère ce droit à chacun et ne le subordonne pas à la possession de la nationalité belge.</w:t>
      </w:r>
    </w:p>
    <w:p w14:paraId="58FB4009"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Par le présent recours, le requérant prie chacun des destinataires, dans les limites de ses compétences, d’enregistrer et d’examiner les faits exposés, de déterminer le service responsable, de procéder aux vérifications documentaires, archivistiques et interservices nécessaires, et de formuler une position officielle sur les questions relatives à la responsabilité du Royaume de Belgique, à la reconnaissance des violations établies, à la restitution, à l’indemnisation et à toute autre mesure réparatrice éventuelle.</w:t>
      </w:r>
    </w:p>
    <w:p w14:paraId="39D47B6D"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lastRenderedPageBreak/>
        <w:t xml:space="preserve">     La présente pétition n’a pas, en soi, pour effet d’initier nécessairement une procédure administrative spéciale et n’exige pas, dans tous les cas, l’adoption d’un acte administratif individuel. Toutefois, si l’autorité compétente dispose du pouvoir, par une décision individuelle unilatérale, de déterminer les droits du requérant, de rejeter sa demande ou d’accorder la mesure sollicitée, je demande que la partie correspondante du recours soit considérée comme une demande tendant à l’adoption d’une telle décision.</w:t>
      </w:r>
    </w:p>
    <w:p w14:paraId="278FDC7E"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Si, à l’issue de l’examen, un acte administratif individuel créant des effets juridiques pour le requérant est adopté, il doit être formellement motivé conformément à la loi belge du 29 juillet 1991 relative à la motivation formelle des actes administratifs. La motivation doit figurer directement dans l’acte, indiquer les motifs de fait et de droit de la décision et être adéquate au regard des circonstances particulières. L’obligation établie par cette loi vise précisément les actes administratifs individuels unilatéraux, et non automatiquement toute lettre d’information ou réponse à une pétition.</w:t>
      </w:r>
    </w:p>
    <w:p w14:paraId="550A83B9"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Lors de l’examen du présent recours, je demande le respect des principes généraux applicables de bonne administration, notamment la légalité, l’impartialité, l’égalité de traitement, la rationalité, la proportionnalité, l’examen approfondi des circonstances pertinentes, la possibilité pour le requérant de présenter ses arguments et documents, l’explication claire de la position de l’autorité et l’examen du recours dans un délai raisonnable. Le Médiateur fédéral de Belgique utilise ces exigences comme critères d’évaluation de la qualité du travail des services fédéraux ; en l’absence de délai légal spécifique, il indique la nécessité d’accuser réception si la réponse ne peut être donnée dans un délai de trois semaines, et de s’efforcer de prendre une décision dans un délai de quatre mois, et, pour une affaire particulièrement complexe, de huit mois.</w:t>
      </w:r>
    </w:p>
    <w:p w14:paraId="0F6C21A8"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Si le destinataire n’est pas compétent pour examiner le recours dans son intégralité ou dans la partie correspondante, je prie qu’il en soit informé le requérant et que, dans la mesure permise par les règles applicables et la pratique administrative, les pièces pertinentes soient transmises à l’autorité fédérale compétente, ou que des informations précises sur cette autorité et sur la procédure à suivre soient fournies. La présente demande de transmission n’implique pas l’existence d’une obligation légale universelle pour tout organe belge de faire suivre automatiquement tout recours mal adressé.</w:t>
      </w:r>
    </w:p>
    <w:p w14:paraId="4253EE84"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La dénomination incorrecte du document ou la qualification juridique préalable inexacte des demandes ne font pas obstacle à l’examen de son contenu réel. Si le recours contient des irrégularités susceptibles d’être régularisées ou si des informations complémentaires sont nécessaires à la prise de décision, je prie qu’il soit offert au requérant la possibilité de fournir les précisions et documents correspondants. Si les mesures demandées ne peuvent être accordées par voie administrative, je prie qu’il en soit informé par écrit, avec une explication de la compétence du destinataire et des éventuelles voies de recours ultérieures.</w:t>
      </w:r>
      <w:r w:rsidRPr="00190123">
        <w:rPr>
          <w:rFonts w:ascii="Times New Roman" w:hAnsi="Times New Roman"/>
          <w:lang w:val="fr-FR"/>
        </w:rPr>
        <w:br/>
      </w:r>
    </w:p>
    <w:p w14:paraId="28F2188B" w14:textId="77777777" w:rsidR="00942257" w:rsidRPr="00190123" w:rsidRDefault="00942257">
      <w:pPr>
        <w:spacing w:before="253" w:after="253"/>
        <w:rPr>
          <w:rFonts w:ascii="Times New Roman" w:hAnsi="Times New Roman"/>
          <w:color w:val="2C2D2E"/>
          <w:highlight w:val="white"/>
          <w:lang w:val="fr-FR"/>
        </w:rPr>
      </w:pPr>
    </w:p>
    <w:p w14:paraId="6AA4571F" w14:textId="77777777" w:rsidR="00942257" w:rsidRPr="00190123" w:rsidRDefault="00190123">
      <w:pPr>
        <w:spacing w:before="253" w:after="253"/>
        <w:jc w:val="center"/>
        <w:rPr>
          <w:rFonts w:ascii="Times New Roman" w:hAnsi="Times New Roman"/>
          <w:b/>
          <w:color w:val="2C2D2E"/>
          <w:highlight w:val="white"/>
          <w:lang w:val="fr-FR"/>
        </w:rPr>
      </w:pPr>
      <w:r w:rsidRPr="00190123">
        <w:rPr>
          <w:rFonts w:ascii="Times New Roman" w:hAnsi="Times New Roman"/>
          <w:b/>
          <w:color w:val="2C2D2E"/>
          <w:highlight w:val="white"/>
          <w:lang w:val="fr-FR"/>
        </w:rPr>
        <w:lastRenderedPageBreak/>
        <w:t>2. Violation des droits et circonstances factuelles.</w:t>
      </w:r>
    </w:p>
    <w:p w14:paraId="3DAF3D2B"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Mes ancêtres, désignés dans la partie introductive de la présente déclaration, ont subi, durant la période d’administration coloniale belge, des faits – actes ou omissions – imputables aux organes d’État du Royaume de Belgique, à l’administration des territoires coloniaux belges, aux militaires, aux fonctionnaires, aux sociétés ou à toute autre organisation agissant avec le soutien, pour le compte ou sous le contrôle des autorités belges.</w:t>
      </w:r>
    </w:p>
    <w:p w14:paraId="06CA6C99"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(INDIQUER LES VIOLATIONS, remarque : date ou période approximative des faits, lieu, actions des organes, fonctionnaires, unités militaires ou sociétés concernés, nature du préjudice causé, biens, terres ou valeurs qui ont été saisis ou détruits, conséquences sur la vie, la santé, la liberté, la famille et la situation patrimoniale de l’ancêtre ; sources d’information et éléments de preuve disponibles. La violation peut avoir consisté, notamment, en une atteinte à la vie, des blessures corporelles, des mauvais traitements, une privation de liberté, y compris l’esclavage, le travail forcé, la déportation, l’expulsion des terres, la destruction du domicile, la confiscation de terres, de bétail, de fonds, de biens familiaux ou culturels, la privation de moyens de subsistance, un traitement discriminatoire ou toute autre violation des droits humains).</w:t>
      </w:r>
      <w:r w:rsidRPr="00190123">
        <w:rPr>
          <w:rFonts w:ascii="Times New Roman" w:hAnsi="Times New Roman"/>
          <w:lang w:val="fr-FR"/>
        </w:rPr>
        <w:br/>
      </w:r>
    </w:p>
    <w:p w14:paraId="1EB4D21F" w14:textId="77777777" w:rsidR="00942257" w:rsidRPr="00190123" w:rsidRDefault="00942257">
      <w:pPr>
        <w:spacing w:before="253" w:after="253"/>
        <w:rPr>
          <w:rFonts w:ascii="Times New Roman" w:hAnsi="Times New Roman"/>
          <w:color w:val="2C2D2E"/>
          <w:highlight w:val="white"/>
          <w:lang w:val="fr-FR"/>
        </w:rPr>
      </w:pPr>
    </w:p>
    <w:p w14:paraId="19EDAD01" w14:textId="77777777" w:rsidR="00942257" w:rsidRPr="00190123" w:rsidRDefault="00190123">
      <w:pPr>
        <w:spacing w:before="253" w:after="253"/>
        <w:jc w:val="center"/>
        <w:rPr>
          <w:rFonts w:ascii="Times New Roman" w:hAnsi="Times New Roman"/>
          <w:b/>
          <w:color w:val="2C2D2E"/>
          <w:highlight w:val="white"/>
          <w:lang w:val="fr-FR"/>
        </w:rPr>
      </w:pPr>
      <w:r w:rsidRPr="00190123">
        <w:rPr>
          <w:rFonts w:ascii="Times New Roman" w:hAnsi="Times New Roman"/>
          <w:b/>
          <w:color w:val="2C2D2E"/>
          <w:highlight w:val="white"/>
          <w:lang w:val="fr-FR"/>
        </w:rPr>
        <w:t>3. Fondement matériel.</w:t>
      </w:r>
    </w:p>
    <w:p w14:paraId="4E12CC9D"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La qualification juridique définitive dépend des faits établis, du statut du territoire concerné à l’époque des événements, de la législation alors en vigueur, de la nature de l’implication des organes d’État belges, de l’administration coloniale, des fonctionnaires et des organisations sous leur contrôle, de l’existence éventuelle de conséquences persistantes, ainsi que des questions relatives à l’imputabilité des actes au Royaume de Belgique, à la continuité de l’État, à la compétence juridictionnelle, à la succession et à la prescription.</w:t>
      </w:r>
    </w:p>
    <w:p w14:paraId="4240874A"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Dans le cadre du droit belge, je prie qu’il soit vérifié l’applicabilité des articles 10 et 11 de la Constitution belge relatifs à l’égalité et à la non-discrimination, de l’article 13 relatif au droit au juge compétent, de l’article 16 relatif à la protection de la propriété, de l’article 22 relatif à la vie privée et familiale, de l’article 23 relatif au droit de mener une vie conforme à la dignité humaine, et de l’article 144 relatif à la compétence des juridictions pour connaître des contestations portant sur les droits civils. Je prie que ces dispositions soient prises en considération eu égard aux droits subsistants, aux effets actuels et aux actions présentes des autorités publiques, sans présumer de leur applicabilité rétroactive automatique à l’ensemble de la période coloniale.</w:t>
      </w:r>
    </w:p>
    <w:p w14:paraId="4092FD12"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w:t>
      </w:r>
    </w:p>
    <w:p w14:paraId="6203778D"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lastRenderedPageBreak/>
        <w:t xml:space="preserve">      Pour la détermination de la responsabilité civile, je prie qu’il soit procédé à une distinction entre les règles en vigueur au moment de la survenance du dommage considéré et la législation actuelle. S’agissant des faits historiques, il y a lieu de vérifier l’applicabilité des anciens articles 1382 et 1383 du Code civil belge relatifs à la responsabilité pour faute causant un dommage. Le livre 6 du nouveau Code civil relatif à la responsabilité extracontractuelle, entré en vigueur le 1er janvier 2025, ne peut avoir d’incidence que dans les limites de son application dans le temps prévue par la loi, notamment pour ce qui concerne les actes actuels ou les violations continues, mais ne saurait être appliqué automatiquement aux faits coloniaux.</w:t>
      </w:r>
    </w:p>
    <w:p w14:paraId="3A0E3829"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Je prie également qu’il soit vérifié les dispositions du livre 5 du Code civil relatives à la remise en état et à la restitution, notamment les articles 5.115 à 5.124 relatifs aux effets de la restitution, les articles 5.133 à 5.134 relatifs à la répétition de l’indu et les articles 5.135 à 5.137 relatifs à l’enrichissement sans cause ; les dispositions du livre 3 relatives au droit de propriété et à la revendication des biens ; les dispositions du livre 4 relatives aux successions et à la transmission des droits patrimoniaux transmissibles ; ainsi que les règles de prescription applicables, eu égard au moment de la naissance de la créance, à la nature des conséquences persistantes, à l’éventuelle dissimulation des circonstances et aux dispositions transitoires. Je prie qu’il soit déterminé séparément quelles créances ont pu être transmises aux héritiers, dès lors que les droits strictement personnels et les créances patrimoniales peuvent être soumis à des régimes successoraux différents.</w:t>
      </w:r>
    </w:p>
    <w:p w14:paraId="4E8D51DD"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 xml:space="preserve">     Sur le plan du droit international, je prie qu’il soit évalué l’applicabilité des principes généraux de la responsabilité de l’État et de la réparation du préjudice, y compris la restitution, l’indemnisation, la réadaptation, la reconnaissance de la violation, l’octroi d’un recours effectif et les garanties de non-répétition.</w:t>
      </w:r>
    </w:p>
    <w:p w14:paraId="1E8A6461" w14:textId="77777777" w:rsidR="00942257" w:rsidRPr="00190123" w:rsidRDefault="00190123">
      <w:pPr>
        <w:spacing w:before="253" w:after="253"/>
        <w:rPr>
          <w:rFonts w:ascii="Times New Roman" w:hAnsi="Times New Roman"/>
          <w:lang w:val="fr-FR"/>
        </w:rPr>
      </w:pPr>
      <w:r w:rsidRPr="00190123">
        <w:rPr>
          <w:rFonts w:ascii="Times New Roman" w:hAnsi="Times New Roman"/>
          <w:color w:val="2C2D2E"/>
          <w:highlight w:val="white"/>
          <w:lang w:val="fr-FR"/>
        </w:rPr>
        <w:t xml:space="preserve">    </w:t>
      </w:r>
      <w:r w:rsidRPr="00190123">
        <w:rPr>
          <w:rFonts w:ascii="Times New Roman" w:hAnsi="Times New Roman"/>
          <w:lang w:val="fr-FR"/>
        </w:rPr>
        <w:t xml:space="preserve"> Je prie de noter que, par sa résolution (A/RES/S-6/3201) du 1er mai 1974, l'Assemblée générale des Nations Unies a adopté la Déclaration sur l'instauration d'un nouvel ordre économique international, aux termes de laquelle :</w:t>
      </w:r>
    </w:p>
    <w:p w14:paraId="3E398F97" w14:textId="77777777" w:rsidR="00942257" w:rsidRPr="00190123" w:rsidRDefault="00190123">
      <w:pPr>
        <w:rPr>
          <w:rFonts w:ascii="Times New Roman" w:hAnsi="Times New Roman"/>
          <w:lang w:val="fr-FR"/>
        </w:rPr>
      </w:pPr>
      <w:r w:rsidRPr="00190123">
        <w:rPr>
          <w:rFonts w:ascii="Times New Roman" w:hAnsi="Times New Roman"/>
          <w:lang w:val="fr-FR"/>
        </w:rPr>
        <w:t xml:space="preserve">      – Point 4(f) : Tous les États, territoires et peuples soumis à une occupation étrangère, à une domination étrangère et coloniale ou à l'</w:t>
      </w:r>
      <w:r w:rsidRPr="00190123">
        <w:rPr>
          <w:rFonts w:ascii="Times New Roman" w:hAnsi="Times New Roman"/>
          <w:i/>
          <w:lang w:val="fr-FR"/>
        </w:rPr>
        <w:t>apartheid</w:t>
      </w:r>
      <w:r w:rsidRPr="00190123">
        <w:rPr>
          <w:rFonts w:ascii="Times New Roman" w:hAnsi="Times New Roman"/>
          <w:lang w:val="fr-FR"/>
        </w:rPr>
        <w:t xml:space="preserve"> ont le droit d'obtenir une réstitution et une indemnisation totale pour l'exploitation, la réduction et la dégradation des ressources naturelles et de toutes les autres ressources de ces États, territoires et peuples.</w:t>
      </w:r>
    </w:p>
    <w:p w14:paraId="41467018" w14:textId="77777777" w:rsidR="00942257" w:rsidRPr="00190123" w:rsidRDefault="00942257">
      <w:pPr>
        <w:rPr>
          <w:rFonts w:ascii="Times New Roman" w:hAnsi="Times New Roman"/>
          <w:lang w:val="fr-FR"/>
        </w:rPr>
      </w:pPr>
    </w:p>
    <w:p w14:paraId="46471333" w14:textId="77777777" w:rsidR="00942257" w:rsidRPr="00190123" w:rsidRDefault="00190123">
      <w:pPr>
        <w:rPr>
          <w:rFonts w:ascii="Times New Roman" w:hAnsi="Times New Roman"/>
          <w:lang w:val="fr-FR"/>
        </w:rPr>
      </w:pPr>
      <w:r w:rsidRPr="00190123">
        <w:rPr>
          <w:rFonts w:ascii="Times New Roman" w:hAnsi="Times New Roman"/>
          <w:lang w:val="fr-FR"/>
        </w:rPr>
        <w:t xml:space="preserve">          Par sa résolution (A/RES/61/295) du 13 septembre 2007, l'Assemblée générale des Nations Unies a adopté la Déclaration des Nations Unies sur les droits des peuples autochtones, aux termes de laquelle :</w:t>
      </w:r>
    </w:p>
    <w:p w14:paraId="2FB85422"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20, paragraphe 2 : Les peuples autochtones privés de leurs moyens de subsistance et de développement ont droit à une indemnisation juste et équitable. </w:t>
      </w:r>
    </w:p>
    <w:p w14:paraId="4D807691"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28 : 1. Les peuples autochtones ont droit à réparation, par le biais, notamment, de la restitution ou, lorsque cela n’est pas possible, d’une indemnisation juste, correcte et équitable pour les terres, territoires et ressources qu’ils possédaient traditionnellement </w:t>
      </w:r>
      <w:r w:rsidRPr="00190123">
        <w:rPr>
          <w:rFonts w:ascii="Times New Roman" w:hAnsi="Times New Roman"/>
          <w:lang w:val="fr-FR"/>
        </w:rPr>
        <w:lastRenderedPageBreak/>
        <w:t>ou occupaient ou utilisaient et qui ont été confisqués, pris, occupés, exploités ou dégradés sans leur consentement préalable, donné librement et en connaissance de cause.</w:t>
      </w:r>
    </w:p>
    <w:p w14:paraId="545166D3" w14:textId="77777777" w:rsidR="00942257" w:rsidRPr="00190123" w:rsidRDefault="00190123">
      <w:pPr>
        <w:rPr>
          <w:rFonts w:ascii="Times New Roman" w:hAnsi="Times New Roman"/>
          <w:lang w:val="fr-FR"/>
        </w:rPr>
      </w:pPr>
      <w:r w:rsidRPr="00190123">
        <w:rPr>
          <w:rFonts w:ascii="Times New Roman" w:hAnsi="Times New Roman"/>
          <w:lang w:val="fr-FR"/>
        </w:rPr>
        <w:t xml:space="preserve">          2. Sauf si les peuples concernés en décident librement d’une autre façon, l’indemnisation se fait sous forme de terres, de territoires et de ressources équivalents par leur qualité, leur étendue et leur régime juridique, ou d’une indemnité pécuniaire ou de toute autre réparation appropriée.</w:t>
      </w:r>
    </w:p>
    <w:p w14:paraId="51E297CD" w14:textId="77777777" w:rsidR="00942257" w:rsidRPr="00190123" w:rsidRDefault="00942257">
      <w:pPr>
        <w:rPr>
          <w:rFonts w:ascii="Times New Roman" w:hAnsi="Times New Roman"/>
          <w:lang w:val="fr-FR"/>
        </w:rPr>
      </w:pPr>
    </w:p>
    <w:p w14:paraId="7CE66391" w14:textId="77777777" w:rsidR="00942257" w:rsidRPr="00190123" w:rsidRDefault="00190123">
      <w:pPr>
        <w:rPr>
          <w:rFonts w:ascii="Times New Roman" w:hAnsi="Times New Roman"/>
          <w:lang w:val="fr-FR"/>
        </w:rPr>
      </w:pPr>
      <w:r w:rsidRPr="00190123">
        <w:rPr>
          <w:rFonts w:ascii="Times New Roman" w:hAnsi="Times New Roman"/>
          <w:lang w:val="fr-FR"/>
        </w:rPr>
        <w:t xml:space="preserve">      Par sa résolution (A/RES/56/83) du 28 janvier 2002, l'Assemblée générale des Nations Unies a établi les « La responsabilité de l'État pour fait internationalement illicite » :</w:t>
      </w:r>
    </w:p>
    <w:p w14:paraId="2D86B88C"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1 : Tout fait internationalement illicite de l’État engage sa responsabilité internationale.</w:t>
      </w:r>
    </w:p>
    <w:p w14:paraId="2462AAE7"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31 : 1. L'État responsable est tenu de réparer intégralement le préjudice causé par le fait internationalement illicite. </w:t>
      </w:r>
    </w:p>
    <w:p w14:paraId="784323CD" w14:textId="77777777" w:rsidR="00942257" w:rsidRPr="00190123" w:rsidRDefault="00942257">
      <w:pPr>
        <w:rPr>
          <w:rFonts w:ascii="Times New Roman" w:hAnsi="Times New Roman"/>
          <w:lang w:val="fr-FR"/>
        </w:rPr>
      </w:pPr>
    </w:p>
    <w:p w14:paraId="42C15F0B" w14:textId="77777777" w:rsidR="00942257" w:rsidRPr="00190123" w:rsidRDefault="00190123">
      <w:pPr>
        <w:rPr>
          <w:rFonts w:ascii="Times New Roman" w:hAnsi="Times New Roman"/>
          <w:lang w:val="fr-FR"/>
        </w:rPr>
      </w:pPr>
      <w:r w:rsidRPr="00190123">
        <w:rPr>
          <w:rFonts w:ascii="Times New Roman" w:hAnsi="Times New Roman"/>
          <w:lang w:val="fr-FR"/>
        </w:rPr>
        <w:t xml:space="preserve">     2. Le préjudice comprend tout dommage, matériel ou moral, résultant du fait internationalement illicite de l'État.</w:t>
      </w:r>
    </w:p>
    <w:p w14:paraId="0F67EE4F"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34 </w:t>
      </w:r>
      <w:r w:rsidRPr="00190123">
        <w:rPr>
          <w:rFonts w:ascii="Times New Roman" w:hAnsi="Times New Roman"/>
          <w:i/>
          <w:lang w:val="fr-FR"/>
        </w:rPr>
        <w:t>(Formes de la réparation)</w:t>
      </w:r>
      <w:r w:rsidRPr="00190123">
        <w:rPr>
          <w:rFonts w:ascii="Times New Roman" w:hAnsi="Times New Roman"/>
          <w:lang w:val="fr-FR"/>
        </w:rPr>
        <w:t xml:space="preserve"> : La réparation intégrale du préjudice causé par le fait internationalement illicite prend la forme de restitution, d’indemnisation et de satisfaction, séparément ou conjointement, conformément aux dispositions du présent chapitre.</w:t>
      </w:r>
    </w:p>
    <w:p w14:paraId="212E00DA" w14:textId="77777777" w:rsidR="00942257" w:rsidRPr="00190123" w:rsidRDefault="00942257">
      <w:pPr>
        <w:rPr>
          <w:rFonts w:ascii="Times New Roman" w:hAnsi="Times New Roman"/>
          <w:lang w:val="fr-FR"/>
        </w:rPr>
      </w:pPr>
    </w:p>
    <w:p w14:paraId="7CE36EDA"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35 </w:t>
      </w:r>
      <w:r w:rsidRPr="00190123">
        <w:rPr>
          <w:rFonts w:ascii="Times New Roman" w:hAnsi="Times New Roman"/>
          <w:i/>
          <w:lang w:val="fr-FR"/>
        </w:rPr>
        <w:t>(Restitution)</w:t>
      </w:r>
      <w:r w:rsidRPr="00190123">
        <w:rPr>
          <w:rFonts w:ascii="Times New Roman" w:hAnsi="Times New Roman"/>
          <w:lang w:val="fr-FR"/>
        </w:rPr>
        <w:t xml:space="preserve"> : L’État responsable du fait internationalement illicite a l’obligation de procéder à la restitution consistant dans le rétablissement de la situation qui existait avant que le fait illicite ne soit commis, dès lors et pour autant qu’une telle restitution :</w:t>
      </w:r>
    </w:p>
    <w:p w14:paraId="3C20A239" w14:textId="77777777" w:rsidR="00942257" w:rsidRPr="00190123" w:rsidRDefault="00190123">
      <w:pPr>
        <w:rPr>
          <w:rFonts w:ascii="Times New Roman" w:hAnsi="Times New Roman"/>
          <w:lang w:val="fr-FR"/>
        </w:rPr>
      </w:pPr>
      <w:r w:rsidRPr="00190123">
        <w:rPr>
          <w:rFonts w:ascii="Times New Roman" w:hAnsi="Times New Roman"/>
          <w:lang w:val="fr-FR"/>
        </w:rPr>
        <w:t xml:space="preserve">   </w:t>
      </w:r>
      <w:r w:rsidRPr="00190123">
        <w:rPr>
          <w:rFonts w:ascii="Times New Roman" w:hAnsi="Times New Roman"/>
          <w:lang w:val="fr-FR"/>
        </w:rPr>
        <w:tab/>
        <w:t>a) N'est pas matériellement impossible ;</w:t>
      </w:r>
    </w:p>
    <w:p w14:paraId="4AFC3674" w14:textId="77777777" w:rsidR="00942257" w:rsidRPr="00190123" w:rsidRDefault="00190123">
      <w:pPr>
        <w:rPr>
          <w:rFonts w:ascii="Times New Roman" w:hAnsi="Times New Roman"/>
          <w:lang w:val="fr-FR"/>
        </w:rPr>
      </w:pPr>
      <w:r w:rsidRPr="00190123">
        <w:rPr>
          <w:rFonts w:ascii="Times New Roman" w:hAnsi="Times New Roman"/>
          <w:lang w:val="fr-FR"/>
        </w:rPr>
        <w:t>  </w:t>
      </w:r>
      <w:r w:rsidRPr="00190123">
        <w:rPr>
          <w:rFonts w:ascii="Times New Roman" w:hAnsi="Times New Roman"/>
          <w:lang w:val="fr-FR"/>
        </w:rPr>
        <w:tab/>
        <w:t xml:space="preserve">b)N’impose pas une charge hors de toute proportion avec l’avantage qui dériverait de la restitution plutôt que de l’indemnisation. </w:t>
      </w:r>
    </w:p>
    <w:p w14:paraId="48C1E080" w14:textId="77777777" w:rsidR="00942257" w:rsidRPr="00190123" w:rsidRDefault="00942257">
      <w:pPr>
        <w:rPr>
          <w:rFonts w:ascii="Times New Roman" w:hAnsi="Times New Roman"/>
          <w:lang w:val="fr-FR"/>
        </w:rPr>
      </w:pPr>
    </w:p>
    <w:p w14:paraId="50CE589A"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36 </w:t>
      </w:r>
      <w:r w:rsidRPr="00190123">
        <w:rPr>
          <w:rFonts w:ascii="Times New Roman" w:hAnsi="Times New Roman"/>
          <w:i/>
          <w:lang w:val="fr-FR"/>
        </w:rPr>
        <w:t>(Indemnisation)</w:t>
      </w:r>
      <w:r w:rsidRPr="00190123">
        <w:rPr>
          <w:rFonts w:ascii="Times New Roman" w:hAnsi="Times New Roman"/>
          <w:lang w:val="fr-FR"/>
        </w:rPr>
        <w:t xml:space="preserve"> : 1. L'État responsable du fait internationalement illicite est tenu d'indemniser le dommage causé par ce fait dans la mesure où ce dommage n'est pas réparé par la restitution.</w:t>
      </w:r>
    </w:p>
    <w:p w14:paraId="1729FE70" w14:textId="77777777" w:rsidR="00942257" w:rsidRPr="00190123" w:rsidRDefault="00190123">
      <w:pPr>
        <w:rPr>
          <w:rFonts w:ascii="Times New Roman" w:hAnsi="Times New Roman"/>
          <w:lang w:val="fr-FR"/>
        </w:rPr>
      </w:pPr>
      <w:r w:rsidRPr="00190123">
        <w:rPr>
          <w:rFonts w:ascii="Times New Roman" w:hAnsi="Times New Roman"/>
          <w:lang w:val="fr-FR"/>
        </w:rPr>
        <w:t xml:space="preserve">         2. L’indemnité couvre tout dommage susceptible d’évaluation financière, y compris le manque à gagner dans la mesure où celui-ci est établi. </w:t>
      </w:r>
    </w:p>
    <w:p w14:paraId="4112D725" w14:textId="77777777" w:rsidR="00942257" w:rsidRPr="00190123" w:rsidRDefault="00942257">
      <w:pPr>
        <w:rPr>
          <w:rFonts w:ascii="Times New Roman" w:hAnsi="Times New Roman"/>
          <w:lang w:val="fr-FR"/>
        </w:rPr>
      </w:pPr>
    </w:p>
    <w:p w14:paraId="0AD472B9"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37 </w:t>
      </w:r>
      <w:r w:rsidRPr="00190123">
        <w:rPr>
          <w:rFonts w:ascii="Times New Roman" w:hAnsi="Times New Roman"/>
          <w:i/>
          <w:lang w:val="fr-FR"/>
        </w:rPr>
        <w:t>(Satisfaction)</w:t>
      </w:r>
      <w:r w:rsidRPr="00190123">
        <w:rPr>
          <w:rFonts w:ascii="Times New Roman" w:hAnsi="Times New Roman"/>
          <w:lang w:val="fr-FR"/>
        </w:rPr>
        <w:t xml:space="preserve"> :</w:t>
      </w:r>
    </w:p>
    <w:p w14:paraId="1341D33D" w14:textId="77777777" w:rsidR="00942257" w:rsidRPr="00190123" w:rsidRDefault="00190123">
      <w:pPr>
        <w:rPr>
          <w:rFonts w:ascii="Times New Roman" w:hAnsi="Times New Roman"/>
          <w:lang w:val="fr-FR"/>
        </w:rPr>
      </w:pPr>
      <w:r w:rsidRPr="00190123">
        <w:rPr>
          <w:rFonts w:ascii="Times New Roman" w:hAnsi="Times New Roman"/>
          <w:lang w:val="fr-FR"/>
        </w:rPr>
        <w:t xml:space="preserve">    1. L’État responsable d’un fait internationalement illicite est tenu de donner satisfaction pour le préjudice causé par ce fait dans la mesure où il ne peut pas être réparé par la restitution ou l’indemnisation. </w:t>
      </w:r>
    </w:p>
    <w:p w14:paraId="5F518F32" w14:textId="77777777" w:rsidR="00942257" w:rsidRPr="00190123" w:rsidRDefault="00190123">
      <w:pPr>
        <w:rPr>
          <w:rFonts w:ascii="Times New Roman" w:hAnsi="Times New Roman"/>
          <w:lang w:val="fr-FR"/>
        </w:rPr>
      </w:pPr>
      <w:r w:rsidRPr="00190123">
        <w:rPr>
          <w:rFonts w:ascii="Times New Roman" w:hAnsi="Times New Roman"/>
          <w:lang w:val="fr-FR"/>
        </w:rPr>
        <w:t xml:space="preserve">    2. La satisfaction peut consister en une reconnaissance de la violation, une expression de regrets, des excuses formelles ou toute autre modalité appropriée.</w:t>
      </w:r>
    </w:p>
    <w:p w14:paraId="56EF484E" w14:textId="77777777" w:rsidR="00942257" w:rsidRPr="00190123" w:rsidRDefault="00190123">
      <w:pPr>
        <w:rPr>
          <w:rFonts w:ascii="Times New Roman" w:hAnsi="Times New Roman"/>
          <w:lang w:val="fr-FR"/>
        </w:rPr>
      </w:pPr>
      <w:r w:rsidRPr="00190123">
        <w:rPr>
          <w:rFonts w:ascii="Times New Roman" w:hAnsi="Times New Roman"/>
          <w:lang w:val="fr-FR"/>
        </w:rPr>
        <w:t xml:space="preserve">       3. La satisfaction ne doit pas être hors de proportion avec le préjudice et ne peut pas prendre une forme humiliante pour l’État responsable. </w:t>
      </w:r>
    </w:p>
    <w:p w14:paraId="34B5BBB1" w14:textId="77777777" w:rsidR="00942257" w:rsidRPr="00190123" w:rsidRDefault="00942257">
      <w:pPr>
        <w:rPr>
          <w:rFonts w:ascii="Times New Roman" w:hAnsi="Times New Roman"/>
          <w:lang w:val="fr-FR"/>
        </w:rPr>
      </w:pPr>
    </w:p>
    <w:p w14:paraId="3AEE4999" w14:textId="77777777" w:rsidR="00942257" w:rsidRPr="00190123" w:rsidRDefault="00190123">
      <w:pPr>
        <w:rPr>
          <w:rFonts w:ascii="Times New Roman" w:hAnsi="Times New Roman"/>
          <w:lang w:val="fr-FR"/>
        </w:rPr>
      </w:pPr>
      <w:r w:rsidRPr="00190123">
        <w:rPr>
          <w:rFonts w:ascii="Times New Roman" w:hAnsi="Times New Roman"/>
          <w:lang w:val="fr-FR"/>
        </w:rPr>
        <w:lastRenderedPageBreak/>
        <w:t xml:space="preserve">      – Article 38 </w:t>
      </w:r>
      <w:r w:rsidRPr="00190123">
        <w:rPr>
          <w:rFonts w:ascii="Times New Roman" w:hAnsi="Times New Roman"/>
          <w:i/>
          <w:lang w:val="fr-FR"/>
        </w:rPr>
        <w:t>(Intérêts)</w:t>
      </w:r>
      <w:r w:rsidRPr="00190123">
        <w:rPr>
          <w:rFonts w:ascii="Times New Roman" w:hAnsi="Times New Roman"/>
          <w:lang w:val="fr-FR"/>
        </w:rPr>
        <w:t xml:space="preserve"> :</w:t>
      </w:r>
    </w:p>
    <w:p w14:paraId="628A3351" w14:textId="77777777" w:rsidR="00942257" w:rsidRPr="00190123" w:rsidRDefault="00190123">
      <w:pPr>
        <w:rPr>
          <w:rFonts w:ascii="Times New Roman" w:hAnsi="Times New Roman"/>
          <w:lang w:val="fr-FR"/>
        </w:rPr>
      </w:pPr>
      <w:r w:rsidRPr="00190123">
        <w:rPr>
          <w:rFonts w:ascii="Times New Roman" w:hAnsi="Times New Roman"/>
          <w:lang w:val="fr-FR"/>
        </w:rPr>
        <w:t xml:space="preserve">       1. Des intérêts sur toute somme principale due en vertu du présent chapitre sont payables dans la mesure nécessaire pour assurer la réparation intégrale. Le taux d’intérêt et le mode de calcul sont fixés de façon à atteindre ce résultat. </w:t>
      </w:r>
    </w:p>
    <w:p w14:paraId="6ADFA83A" w14:textId="77777777" w:rsidR="00942257" w:rsidRPr="00190123" w:rsidRDefault="00190123">
      <w:pPr>
        <w:rPr>
          <w:rFonts w:ascii="Times New Roman" w:hAnsi="Times New Roman"/>
          <w:lang w:val="fr-FR"/>
        </w:rPr>
      </w:pPr>
      <w:r w:rsidRPr="00190123">
        <w:rPr>
          <w:rFonts w:ascii="Times New Roman" w:hAnsi="Times New Roman"/>
          <w:lang w:val="fr-FR"/>
        </w:rPr>
        <w:t xml:space="preserve">        2. Les intérêts courent à compter de la date à laquelle la somme principale aurait dû être versée jusqu’au jour où l’obligation de payer est exécutée. </w:t>
      </w:r>
    </w:p>
    <w:p w14:paraId="2145B84D" w14:textId="77777777" w:rsidR="00942257" w:rsidRPr="00190123" w:rsidRDefault="00942257">
      <w:pPr>
        <w:rPr>
          <w:rFonts w:ascii="Times New Roman" w:hAnsi="Times New Roman"/>
          <w:lang w:val="fr-FR"/>
        </w:rPr>
      </w:pPr>
    </w:p>
    <w:p w14:paraId="0ABC25F0" w14:textId="77777777" w:rsidR="00942257" w:rsidRPr="00190123" w:rsidRDefault="00190123">
      <w:pPr>
        <w:rPr>
          <w:rFonts w:ascii="Times New Roman" w:hAnsi="Times New Roman"/>
          <w:lang w:val="fr-FR"/>
        </w:rPr>
      </w:pPr>
      <w:r w:rsidRPr="00190123">
        <w:rPr>
          <w:rFonts w:ascii="Times New Roman" w:hAnsi="Times New Roman"/>
          <w:lang w:val="fr-FR"/>
        </w:rPr>
        <w:t xml:space="preserve">      – Article 39 </w:t>
      </w:r>
      <w:r w:rsidRPr="00190123">
        <w:rPr>
          <w:rFonts w:ascii="Times New Roman" w:hAnsi="Times New Roman"/>
          <w:i/>
          <w:lang w:val="fr-FR"/>
        </w:rPr>
        <w:t xml:space="preserve">(Contribution au préjudice) </w:t>
      </w:r>
      <w:r w:rsidRPr="00190123">
        <w:rPr>
          <w:rFonts w:ascii="Times New Roman" w:hAnsi="Times New Roman"/>
          <w:lang w:val="fr-FR"/>
        </w:rPr>
        <w:t>:</w:t>
      </w:r>
    </w:p>
    <w:p w14:paraId="6F0811FF" w14:textId="77777777" w:rsidR="00942257" w:rsidRPr="00190123" w:rsidRDefault="00190123">
      <w:pPr>
        <w:rPr>
          <w:rFonts w:ascii="Times New Roman" w:hAnsi="Times New Roman"/>
          <w:lang w:val="fr-FR"/>
        </w:rPr>
      </w:pPr>
      <w:r w:rsidRPr="00190123">
        <w:rPr>
          <w:rFonts w:ascii="Times New Roman" w:hAnsi="Times New Roman"/>
          <w:lang w:val="fr-FR"/>
        </w:rPr>
        <w:t xml:space="preserve">       Pour déterminer la réparation, il est tenu compte de la contribution au préjudice due à l’action ou à l’omission, intentionnelle ou par négligence, de l’État lésé ou de toute personne ou entité au titre de laquelle réparation est demandée.</w:t>
      </w:r>
    </w:p>
    <w:p w14:paraId="23A74B1D" w14:textId="77777777" w:rsidR="00942257" w:rsidRPr="00190123" w:rsidRDefault="00942257">
      <w:pPr>
        <w:rPr>
          <w:rFonts w:ascii="Times New Roman" w:hAnsi="Times New Roman"/>
          <w:lang w:val="fr-FR"/>
        </w:rPr>
      </w:pPr>
    </w:p>
    <w:p w14:paraId="63F96B87" w14:textId="20317A8B" w:rsidR="00942257" w:rsidRPr="00190123" w:rsidRDefault="00190123">
      <w:pPr>
        <w:rPr>
          <w:rFonts w:ascii="Times New Roman" w:hAnsi="Times New Roman"/>
          <w:lang w:val="fr-FR"/>
        </w:rPr>
      </w:pPr>
      <w:r w:rsidRPr="00190123">
        <w:rPr>
          <w:rFonts w:ascii="Times New Roman" w:hAnsi="Times New Roman"/>
          <w:lang w:val="fr-FR"/>
        </w:rPr>
        <w:t xml:space="preserve">      Par sa résolution (A/RES/60/147) du 16 d</w:t>
      </w:r>
      <w:r>
        <w:rPr>
          <w:rFonts w:ascii="Times New Roman" w:hAnsi="Times New Roman"/>
          <w:lang w:val="fr-FR"/>
        </w:rPr>
        <w:t>écembre</w:t>
      </w:r>
      <w:r w:rsidRPr="00190123">
        <w:rPr>
          <w:rFonts w:ascii="Times New Roman" w:hAnsi="Times New Roman"/>
          <w:lang w:val="fr-FR"/>
        </w:rPr>
        <w:t xml:space="preserve"> 200</w:t>
      </w:r>
      <w:r>
        <w:rPr>
          <w:rFonts w:ascii="Times New Roman" w:hAnsi="Times New Roman"/>
          <w:lang w:val="fr-FR"/>
        </w:rPr>
        <w:t>5</w:t>
      </w:r>
      <w:r w:rsidRPr="00190123">
        <w:rPr>
          <w:rFonts w:ascii="Times New Roman" w:hAnsi="Times New Roman"/>
          <w:lang w:val="fr-FR"/>
        </w:rPr>
        <w:t>, l'Assemblée générale des Nations Unies a établi les « Principes fondamentaux et directives concernant le droit à un recours et à réparation des victimes de violations flagrantes du droit international des droits de l’homme et de violations graves du droit international humanitaire » :</w:t>
      </w:r>
    </w:p>
    <w:p w14:paraId="729F0BA2" w14:textId="77777777" w:rsidR="00942257" w:rsidRPr="00190123" w:rsidRDefault="00942257">
      <w:pPr>
        <w:rPr>
          <w:rFonts w:ascii="Times New Roman" w:hAnsi="Times New Roman"/>
          <w:lang w:val="fr-FR"/>
        </w:rPr>
      </w:pPr>
    </w:p>
    <w:p w14:paraId="5A8E2DC7" w14:textId="77777777" w:rsidR="00942257" w:rsidRPr="00190123" w:rsidRDefault="00190123">
      <w:pPr>
        <w:rPr>
          <w:rFonts w:ascii="Times New Roman" w:hAnsi="Times New Roman"/>
          <w:lang w:val="fr-FR"/>
        </w:rPr>
      </w:pPr>
      <w:r w:rsidRPr="00190123">
        <w:rPr>
          <w:rFonts w:ascii="Times New Roman" w:hAnsi="Times New Roman"/>
          <w:lang w:val="fr-FR"/>
        </w:rPr>
        <w:t xml:space="preserve">       15. Le but d’une réparation adéquate, effective et rapide est de promouvoir la justice en remédiant aux violations flagrantes du droit international des droits de l’homme ou aux violations graves du droit international humanitaire. La réparation devrait être à la mesure de la gravité de la violation et du préjudice subi. Conformément à sa législation interne et à ses obligations juridiques internationales, l’État assure aux victimes la réparation des actes ou omissions qui peuvent lui être imputés et qui constituent des violations flagrantes du droit international des droits de l’homme ou des violations graves du droit international humanitaire. Dans les cas où la responsabilité de la réparation incombe à une personne physique, à une personne morale ou à une autre entité, la personne ou l’entité devrait assurer réparation à la victime ou indemniser l’État lorsque celui-ci a déjà assuré réparation à la victime.</w:t>
      </w:r>
    </w:p>
    <w:p w14:paraId="1B7F02BD" w14:textId="77777777" w:rsidR="00942257" w:rsidRPr="00190123" w:rsidRDefault="00942257">
      <w:pPr>
        <w:rPr>
          <w:rFonts w:ascii="Times New Roman" w:hAnsi="Times New Roman"/>
          <w:lang w:val="fr-FR"/>
        </w:rPr>
      </w:pPr>
    </w:p>
    <w:p w14:paraId="7298BF29" w14:textId="77777777" w:rsidR="00942257" w:rsidRPr="00190123" w:rsidRDefault="00190123">
      <w:pPr>
        <w:rPr>
          <w:rFonts w:ascii="Times New Roman" w:hAnsi="Times New Roman"/>
          <w:lang w:val="fr-FR"/>
        </w:rPr>
      </w:pPr>
      <w:r w:rsidRPr="00190123">
        <w:rPr>
          <w:rFonts w:ascii="Times New Roman" w:hAnsi="Times New Roman"/>
          <w:lang w:val="fr-FR"/>
        </w:rPr>
        <w:t xml:space="preserve">       16. Les États devraient s’efforcer de créer des programmes nationaux pour fournir réparation et toute autre assistance aux victimes, lorsque la partie responsable du préjudice subi n’est pas en mesure ou n’accepte pas de s’acquitter de ses obligations. </w:t>
      </w:r>
    </w:p>
    <w:p w14:paraId="68EA7211" w14:textId="77777777" w:rsidR="00942257" w:rsidRPr="00190123" w:rsidRDefault="00942257">
      <w:pPr>
        <w:rPr>
          <w:rFonts w:ascii="Times New Roman" w:hAnsi="Times New Roman"/>
          <w:lang w:val="fr-FR"/>
        </w:rPr>
      </w:pPr>
    </w:p>
    <w:p w14:paraId="0526DEDB" w14:textId="77777777" w:rsidR="00942257" w:rsidRPr="00190123" w:rsidRDefault="00190123">
      <w:pPr>
        <w:rPr>
          <w:rFonts w:ascii="Times New Roman" w:hAnsi="Times New Roman"/>
          <w:lang w:val="fr-FR"/>
        </w:rPr>
      </w:pPr>
      <w:r w:rsidRPr="00190123">
        <w:rPr>
          <w:rFonts w:ascii="Times New Roman" w:hAnsi="Times New Roman"/>
          <w:lang w:val="fr-FR"/>
        </w:rPr>
        <w:t xml:space="preserve">       17. S’agissant des plaintes des victimes, l’État assure l’exécution des décisions de réparation prononcées par ses juridictions internes à l’égard des particuliers ou des entités responsables du préjudice subi et s’applique à assurer l’exécution des décisions de réparation ayant force de chose jugée prononcées par des juridictions étrangères, conformément à son droit interne et à ses obligations juridiques internationales. À cette fin, les États devraient prévoir, dans leur législation interne, des mécanismes efficaces pour assurer l’exécution des décisions de réparation. </w:t>
      </w:r>
    </w:p>
    <w:p w14:paraId="3F402185" w14:textId="77777777" w:rsidR="00942257" w:rsidRPr="00190123" w:rsidRDefault="00942257">
      <w:pPr>
        <w:rPr>
          <w:rFonts w:ascii="Times New Roman" w:hAnsi="Times New Roman"/>
          <w:lang w:val="fr-FR"/>
        </w:rPr>
      </w:pPr>
    </w:p>
    <w:p w14:paraId="1A52BA5E" w14:textId="77777777" w:rsidR="00942257" w:rsidRPr="00190123" w:rsidRDefault="00190123">
      <w:pPr>
        <w:rPr>
          <w:rFonts w:ascii="Times New Roman" w:hAnsi="Times New Roman"/>
          <w:lang w:val="fr-FR"/>
        </w:rPr>
      </w:pPr>
      <w:r w:rsidRPr="00190123">
        <w:rPr>
          <w:rFonts w:ascii="Times New Roman" w:hAnsi="Times New Roman"/>
          <w:lang w:val="fr-FR"/>
        </w:rPr>
        <w:t xml:space="preserve">        18. Conformément à la législation interne et au droit international, et compte tenu des circonstances de chaque cas, il devrait être assuré aux victimes de violations flagrantes du droit international des droits de l’homme et de violations graves du droit international humanitaire, selon qu’il convient et de manière proportionnée à la gravité </w:t>
      </w:r>
      <w:r w:rsidRPr="00190123">
        <w:rPr>
          <w:rFonts w:ascii="Times New Roman" w:hAnsi="Times New Roman"/>
          <w:lang w:val="fr-FR"/>
        </w:rPr>
        <w:lastRenderedPageBreak/>
        <w:t xml:space="preserve">de la violation et aux circonstances de chaque cas, une réparation pleine et effective, comme l’énoncent les principes 19 à 23, notamment sous les formes suivantes : restitution, indemnisation, réadaptation, satisfaction et garanties de nonrépétition. </w:t>
      </w:r>
    </w:p>
    <w:p w14:paraId="72C473D3" w14:textId="77777777" w:rsidR="00942257" w:rsidRPr="00190123" w:rsidRDefault="00942257">
      <w:pPr>
        <w:rPr>
          <w:rFonts w:ascii="Times New Roman" w:hAnsi="Times New Roman"/>
          <w:lang w:val="fr-FR"/>
        </w:rPr>
      </w:pPr>
    </w:p>
    <w:p w14:paraId="759C5106" w14:textId="77777777" w:rsidR="00942257" w:rsidRPr="00190123" w:rsidRDefault="00190123">
      <w:pPr>
        <w:rPr>
          <w:rFonts w:ascii="Times New Roman" w:hAnsi="Times New Roman"/>
          <w:lang w:val="fr-FR"/>
        </w:rPr>
      </w:pPr>
      <w:r w:rsidRPr="00190123">
        <w:rPr>
          <w:rFonts w:ascii="Times New Roman" w:hAnsi="Times New Roman"/>
          <w:lang w:val="fr-FR"/>
        </w:rPr>
        <w:t xml:space="preserve">       19. </w:t>
      </w:r>
      <w:r w:rsidRPr="00190123">
        <w:rPr>
          <w:rFonts w:ascii="Times New Roman" w:hAnsi="Times New Roman"/>
          <w:i/>
          <w:lang w:val="fr-FR"/>
        </w:rPr>
        <w:t>La restitution</w:t>
      </w:r>
      <w:r w:rsidRPr="00190123">
        <w:rPr>
          <w:rFonts w:ascii="Times New Roman" w:hAnsi="Times New Roman"/>
          <w:lang w:val="fr-FR"/>
        </w:rPr>
        <w:t xml:space="preserve"> devrait, dans la mesure du possible, rétablir la victime dans la situation originale qui existait avant que les violations flagrantes du droit international des droits de l’homme ou les violations graves du droit international humanitaire ne se soient produites. La restitution comprend, selon qu’il convient, la restauration de la liberté, la jouissance des droits de l’homme, de l’identité, de la vie de famille et de la citoyenneté, le retour sur le lieu de résidence et la restitution de l’emploi et des biens. </w:t>
      </w:r>
    </w:p>
    <w:p w14:paraId="08DD3843" w14:textId="77777777" w:rsidR="00942257" w:rsidRPr="00190123" w:rsidRDefault="00942257">
      <w:pPr>
        <w:rPr>
          <w:rFonts w:ascii="Times New Roman" w:hAnsi="Times New Roman"/>
          <w:lang w:val="fr-FR"/>
        </w:rPr>
      </w:pPr>
    </w:p>
    <w:p w14:paraId="29C4172A" w14:textId="77777777" w:rsidR="00942257" w:rsidRPr="00190123" w:rsidRDefault="00190123">
      <w:pPr>
        <w:rPr>
          <w:rFonts w:ascii="Times New Roman" w:hAnsi="Times New Roman"/>
          <w:lang w:val="fr-FR"/>
        </w:rPr>
      </w:pPr>
      <w:r w:rsidRPr="00190123">
        <w:rPr>
          <w:rFonts w:ascii="Times New Roman" w:hAnsi="Times New Roman"/>
          <w:lang w:val="fr-FR"/>
        </w:rPr>
        <w:t xml:space="preserve">   20. </w:t>
      </w:r>
      <w:r w:rsidRPr="00190123">
        <w:rPr>
          <w:rFonts w:ascii="Times New Roman" w:hAnsi="Times New Roman"/>
          <w:i/>
          <w:lang w:val="fr-FR"/>
        </w:rPr>
        <w:t>Une indemnisation</w:t>
      </w:r>
      <w:r w:rsidRPr="00190123">
        <w:rPr>
          <w:rFonts w:ascii="Times New Roman" w:hAnsi="Times New Roman"/>
          <w:lang w:val="fr-FR"/>
        </w:rPr>
        <w:t xml:space="preserve"> devrait être accordée pour tout dommage résultant de violations flagrantes du droit international des droits de l’homme et de violations graves du droit international humanitaire, qui se prête à une évaluation économique, selon qu’il convient et de manière proportionnée à la gravité de la violation et aux circonstances de chaque cas, tel que : </w:t>
      </w:r>
    </w:p>
    <w:p w14:paraId="62B98245"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a) Le préjudice physique ou psychologique ; </w:t>
      </w:r>
    </w:p>
    <w:p w14:paraId="01C76D02"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b) Les occasions perdues, y compris en ce qui concerne l’emploi, l’éducation et les prestations sociales ; </w:t>
      </w:r>
    </w:p>
    <w:p w14:paraId="5AAD9455"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c) Les dommages matériels et la perte de revenus, y compris la perte du potentiel de gains ; </w:t>
      </w:r>
    </w:p>
    <w:p w14:paraId="502059F8"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d) Le dommage moral ; </w:t>
      </w:r>
    </w:p>
    <w:p w14:paraId="04286ED1"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e) Les frais encourus pour l’assistance en justice ou les expertises, pour les médicaments et les services médicaux et pour les services psychologiques et sociaux. </w:t>
      </w:r>
    </w:p>
    <w:p w14:paraId="1E2FF4BC" w14:textId="77777777" w:rsidR="00942257" w:rsidRPr="00190123" w:rsidRDefault="00942257">
      <w:pPr>
        <w:rPr>
          <w:rFonts w:ascii="Times New Roman" w:hAnsi="Times New Roman"/>
          <w:lang w:val="fr-FR"/>
        </w:rPr>
      </w:pPr>
    </w:p>
    <w:p w14:paraId="30CC9B9A" w14:textId="77777777" w:rsidR="00942257" w:rsidRPr="00190123" w:rsidRDefault="00190123">
      <w:pPr>
        <w:rPr>
          <w:rFonts w:ascii="Times New Roman" w:hAnsi="Times New Roman"/>
          <w:lang w:val="fr-FR"/>
        </w:rPr>
      </w:pPr>
      <w:r w:rsidRPr="00190123">
        <w:rPr>
          <w:rFonts w:ascii="Times New Roman" w:hAnsi="Times New Roman"/>
          <w:lang w:val="fr-FR"/>
        </w:rPr>
        <w:t xml:space="preserve">     21. La réadaptation devrait comporter une prise en charge médicale et psychologique ainsi que l’accès à des services juridiques et sociaux. </w:t>
      </w:r>
    </w:p>
    <w:p w14:paraId="347A2B7A" w14:textId="77777777" w:rsidR="00942257" w:rsidRPr="00190123" w:rsidRDefault="00942257">
      <w:pPr>
        <w:rPr>
          <w:rFonts w:ascii="Times New Roman" w:hAnsi="Times New Roman"/>
          <w:lang w:val="fr-FR"/>
        </w:rPr>
      </w:pPr>
    </w:p>
    <w:p w14:paraId="4DE2BA91" w14:textId="77777777" w:rsidR="00942257" w:rsidRPr="00190123" w:rsidRDefault="00190123">
      <w:pPr>
        <w:rPr>
          <w:rFonts w:ascii="Times New Roman" w:hAnsi="Times New Roman"/>
          <w:lang w:val="fr-FR"/>
        </w:rPr>
      </w:pPr>
      <w:r w:rsidRPr="00190123">
        <w:rPr>
          <w:rFonts w:ascii="Times New Roman" w:hAnsi="Times New Roman"/>
          <w:lang w:val="fr-FR"/>
        </w:rPr>
        <w:t xml:space="preserve">        22. La satisfaction devrait comporter, le cas échéant, tout ou partie des mesures suivantes : </w:t>
      </w:r>
    </w:p>
    <w:p w14:paraId="0E1C1EF3"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a) Mesures efficaces visant à faire cesser des violations persistantes; </w:t>
      </w:r>
    </w:p>
    <w:p w14:paraId="67DC14AF"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b) Vérification des faits et divulgation complète et publique de la vérité, dans la mesure où cette divulgation n’a pas pour conséquence un nouveau préjudice ou ne menace pas la sécurité et les intérêts de la victime, des proches de la victime, des témoins ou de personnes qui sont intervenues pour aider la victime ou empêcher que d’autres violations ne se produisent ; </w:t>
      </w:r>
    </w:p>
    <w:p w14:paraId="01127790"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c) Recherche des personnes disparues, de l’identité des enfants qui ont été enlevés et des corps des personnes tuées, et assistance pour la récupération, l’identification et la réinhumation des corps conformément aux vœux exprimés ou présumés de la victime ou aux pratiques culturelles des familles et des communautés ; </w:t>
      </w:r>
    </w:p>
    <w:p w14:paraId="3C8177B3"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d) Déclaration officielle ou décision de justice rétablissant la victime et les personnes qui ont un lien étroit avec elle dans leur dignité, leur réputation et leurs droits ; </w:t>
      </w:r>
    </w:p>
    <w:p w14:paraId="4DD9E432" w14:textId="77777777" w:rsidR="00942257" w:rsidRPr="00190123" w:rsidRDefault="00190123">
      <w:pPr>
        <w:ind w:left="709"/>
        <w:rPr>
          <w:rFonts w:ascii="Times New Roman" w:hAnsi="Times New Roman"/>
          <w:lang w:val="fr-FR"/>
        </w:rPr>
      </w:pPr>
      <w:r w:rsidRPr="00190123">
        <w:rPr>
          <w:rFonts w:ascii="Times New Roman" w:hAnsi="Times New Roman"/>
          <w:lang w:val="fr-FR"/>
        </w:rPr>
        <w:lastRenderedPageBreak/>
        <w:t xml:space="preserve">e) Excuses publiques, notamment reconnaissance des faits et acceptation de responsabilité ;  </w:t>
      </w:r>
    </w:p>
    <w:p w14:paraId="3B14331F"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f) Sanctions judiciaires et administratives à l’encontre des personnes responsables des violations ; </w:t>
      </w:r>
    </w:p>
    <w:p w14:paraId="10FA07C1"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g) Commémorations et hommages aux victimes ; </w:t>
      </w:r>
    </w:p>
    <w:p w14:paraId="63082245"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h) Inclusion, dans la formation au droit international des droits de l’homme et au droit international humanitaire et dans le matériel d’enseignement à tous les niveaux, d’informations précises sur les violations qui se sont produites. </w:t>
      </w:r>
    </w:p>
    <w:p w14:paraId="4A17A2E2" w14:textId="77777777" w:rsidR="00942257" w:rsidRPr="00190123" w:rsidRDefault="00942257">
      <w:pPr>
        <w:ind w:left="709"/>
        <w:rPr>
          <w:rFonts w:ascii="Times New Roman" w:hAnsi="Times New Roman"/>
          <w:lang w:val="fr-FR"/>
        </w:rPr>
      </w:pPr>
    </w:p>
    <w:p w14:paraId="07D08E93" w14:textId="77777777" w:rsidR="00942257" w:rsidRPr="00190123" w:rsidRDefault="00190123">
      <w:pPr>
        <w:rPr>
          <w:rFonts w:ascii="Times New Roman" w:hAnsi="Times New Roman"/>
          <w:lang w:val="fr-FR"/>
        </w:rPr>
      </w:pPr>
      <w:r w:rsidRPr="00190123">
        <w:rPr>
          <w:rFonts w:ascii="Times New Roman" w:hAnsi="Times New Roman"/>
          <w:lang w:val="fr-FR"/>
        </w:rPr>
        <w:t xml:space="preserve">         23. Les garanties de non-répétition devraient inclure, le cas échéant, tout ou partie des mesures suivantes qui contribueront aussi à la prévention et qui consistent à : </w:t>
      </w:r>
    </w:p>
    <w:p w14:paraId="66FA420A"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a) Veiller au contrôle efficace des forces armées et des forces de sécurité par l’autorité civile ; </w:t>
      </w:r>
    </w:p>
    <w:p w14:paraId="29C47305"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b) Veiller à ce que toutes les procédures civiles et militaires soient conformes aux normes internationales en matière de régularité de la procédure, d’équité et d’impartialité ; </w:t>
      </w:r>
    </w:p>
    <w:p w14:paraId="707D442E"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c) Renforcer l’indépendance du pouvoir judiciaire ; </w:t>
      </w:r>
    </w:p>
    <w:p w14:paraId="10AD8FDA"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d) Protéger les membres des professions juridiques, médicales et sanitaires et le personnel des médias et d’autres professions analogues, ainsi que les défenseurs des droits de l’homme ; </w:t>
      </w:r>
    </w:p>
    <w:p w14:paraId="6D744A7A"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e) Dispenser, à titre prioritaire et de façon suivie, un enseignement sur les droits de l’homme et le droit international humanitaire dans tous les secteurs de la société, et une formation en la matière aux responsables de l’application des lois et au personnel des forces armées et de sécurité ; </w:t>
      </w:r>
    </w:p>
    <w:p w14:paraId="215A1193"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f) Encourager l’observation de codes de conduite et de normes déontologiques, en particulier de normes internationales, par les fonctionnaires, y compris les responsables de l’application des lois, les personnels de l’administration pénitentiaire, des médias, des services médicaux, psychologiques et sociaux et le personnel militaire, ainsi que par les entreprises; </w:t>
      </w:r>
    </w:p>
    <w:p w14:paraId="1760F392"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g) Promouvoir des mécanismes pour prévenir, surveiller et résoudre les conflits sociaux ; </w:t>
      </w:r>
    </w:p>
    <w:p w14:paraId="7D6CE03B"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h) Réexaminer et réformer les lois favorisant ou permettant des violations flagrantes du droit international des droits de l’homme et des violations graves du droit international humanitaire. </w:t>
      </w:r>
    </w:p>
    <w:p w14:paraId="54E3407A" w14:textId="77777777" w:rsidR="00942257" w:rsidRPr="00190123" w:rsidRDefault="00942257">
      <w:pPr>
        <w:ind w:left="709"/>
        <w:rPr>
          <w:rFonts w:ascii="Times New Roman" w:hAnsi="Times New Roman"/>
          <w:lang w:val="fr-FR"/>
        </w:rPr>
      </w:pPr>
    </w:p>
    <w:p w14:paraId="2D2D6AB4" w14:textId="77777777" w:rsidR="00942257" w:rsidRPr="00190123" w:rsidRDefault="00190123">
      <w:pPr>
        <w:rPr>
          <w:rFonts w:ascii="Times New Roman" w:hAnsi="Times New Roman"/>
          <w:lang w:val="fr-FR"/>
        </w:rPr>
      </w:pPr>
      <w:r w:rsidRPr="00190123">
        <w:rPr>
          <w:rFonts w:ascii="Times New Roman" w:hAnsi="Times New Roman"/>
          <w:lang w:val="fr-FR"/>
        </w:rPr>
        <w:t xml:space="preserve">       Par sa Résolution (A/RES/80/250) du 25 mars 2026 l’Assemblée générale a adoptée la « Déclaration portant qualification de la traite des Africains réduits en esclavage et de l’esclavage racialisé des Africains de plus grave crime contre l’humanité». Notamment l’Assemblée générale de l'ONU:</w:t>
      </w:r>
    </w:p>
    <w:p w14:paraId="426341D3"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2. </w:t>
      </w:r>
      <w:r w:rsidRPr="00190123">
        <w:rPr>
          <w:rFonts w:ascii="Times New Roman" w:hAnsi="Times New Roman"/>
          <w:i/>
          <w:lang w:val="fr-FR"/>
        </w:rPr>
        <w:t>Déclare</w:t>
      </w:r>
      <w:r w:rsidRPr="00190123">
        <w:rPr>
          <w:rFonts w:ascii="Times New Roman" w:hAnsi="Times New Roman"/>
          <w:lang w:val="fr-FR"/>
        </w:rPr>
        <w:t xml:space="preserve"> que la traite des Africains réduits en esclavage et l’esclavage racialisé des Africains sont les plus graves crimes contre l’humanité ;</w:t>
      </w:r>
    </w:p>
    <w:p w14:paraId="74E10B99"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4. </w:t>
      </w:r>
      <w:r w:rsidRPr="00190123">
        <w:rPr>
          <w:rFonts w:ascii="Times New Roman" w:hAnsi="Times New Roman"/>
          <w:i/>
          <w:lang w:val="fr-FR"/>
        </w:rPr>
        <w:t>Affirme</w:t>
      </w:r>
      <w:r w:rsidRPr="00190123">
        <w:rPr>
          <w:rFonts w:ascii="Times New Roman" w:hAnsi="Times New Roman"/>
          <w:lang w:val="fr-FR"/>
        </w:rPr>
        <w:t xml:space="preserve"> que la traite des Africains et l’esclavage racialisé des Africains constituent des violations du jus cogens ;</w:t>
      </w:r>
    </w:p>
    <w:p w14:paraId="7886E583"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6. </w:t>
      </w:r>
      <w:r w:rsidRPr="00190123">
        <w:rPr>
          <w:rFonts w:ascii="Times New Roman" w:hAnsi="Times New Roman"/>
          <w:i/>
          <w:lang w:val="fr-FR"/>
        </w:rPr>
        <w:t>Déclare</w:t>
      </w:r>
      <w:r w:rsidRPr="00190123">
        <w:rPr>
          <w:rFonts w:ascii="Times New Roman" w:hAnsi="Times New Roman"/>
          <w:lang w:val="fr-FR"/>
        </w:rPr>
        <w:t xml:space="preserve"> qu’il importe de remédier aux torts historiques subis par les Africains et les personnes d’ascendance africaine de sorte à contribuer à la justice, aux droits </w:t>
      </w:r>
      <w:r w:rsidRPr="00190123">
        <w:rPr>
          <w:rFonts w:ascii="Times New Roman" w:hAnsi="Times New Roman"/>
          <w:lang w:val="fr-FR"/>
        </w:rPr>
        <w:lastRenderedPageBreak/>
        <w:t>humains, à la dignité et à l’apaisement, et souligne que les demandes de réparations sont un pas concret vers la réparation de ces torts ;</w:t>
      </w:r>
    </w:p>
    <w:p w14:paraId="6A1FD962"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8. </w:t>
      </w:r>
      <w:r w:rsidRPr="00190123">
        <w:rPr>
          <w:rFonts w:ascii="Times New Roman" w:hAnsi="Times New Roman"/>
          <w:i/>
          <w:lang w:val="fr-FR"/>
        </w:rPr>
        <w:t>Invite</w:t>
      </w:r>
      <w:r w:rsidRPr="00190123">
        <w:rPr>
          <w:rFonts w:ascii="Times New Roman" w:hAnsi="Times New Roman"/>
          <w:lang w:val="fr-FR"/>
        </w:rPr>
        <w:t xml:space="preserve"> les États Membres, individuellement et collectivement, à engager un dialogue inclusif et de bonne foi sur la justice réparatrice, et d’envisager, notamment, des excuses officielles et sans réserve, des mesures de restitution, d’indemnisation, de réadaptation et de satisfaction, des garanties de non-répétition ainsi que des modifications des lois, des programmes et des services visant à lutter contre le racisme et la discrimination systémique ;</w:t>
      </w:r>
    </w:p>
    <w:p w14:paraId="62E37C1C"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9. </w:t>
      </w:r>
      <w:r w:rsidRPr="00190123">
        <w:rPr>
          <w:rFonts w:ascii="Times New Roman" w:hAnsi="Times New Roman"/>
          <w:i/>
          <w:lang w:val="fr-FR"/>
        </w:rPr>
        <w:t>Demande</w:t>
      </w:r>
      <w:r w:rsidRPr="00190123">
        <w:rPr>
          <w:rFonts w:ascii="Times New Roman" w:hAnsi="Times New Roman"/>
          <w:lang w:val="fr-FR"/>
        </w:rPr>
        <w:t xml:space="preserve"> la restitution rapide et sans entrave, à titre gracieux, des biens culturels, objets d’art, monuments, pièces de musée, artefacts, manuscrits et documents ainsi que des archives nationales qui revêtent une valeur spirituelle, historique, culturelle ou autre pour les pays d’origine, et demande vivement le renforcement de la coopération internationale en matière de réparation des dommages causés, déclarant que cela contribue à la promotion de la culture nationale et à la jouissance des droits culturels par les générations actuelles et futures ;</w:t>
      </w:r>
    </w:p>
    <w:p w14:paraId="4C1D3382"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10. </w:t>
      </w:r>
      <w:r w:rsidRPr="00190123">
        <w:rPr>
          <w:rFonts w:ascii="Times New Roman" w:hAnsi="Times New Roman"/>
          <w:i/>
          <w:lang w:val="fr-FR"/>
        </w:rPr>
        <w:t>Encourage</w:t>
      </w:r>
      <w:r w:rsidRPr="00190123">
        <w:rPr>
          <w:rFonts w:ascii="Times New Roman" w:hAnsi="Times New Roman"/>
          <w:lang w:val="fr-FR"/>
        </w:rPr>
        <w:t xml:space="preserve"> les États Membres à soutenir les initiatives visant à instaurer une justice réparatrice et à favoriser le développement durable des populations touchées, notamment en envisageant de contribuer aux programmes de réparation mis en place par les organisations régionales compétentes ;</w:t>
      </w:r>
    </w:p>
    <w:p w14:paraId="174DED4D"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13. </w:t>
      </w:r>
      <w:r w:rsidRPr="00190123">
        <w:rPr>
          <w:rFonts w:ascii="Times New Roman" w:hAnsi="Times New Roman"/>
          <w:i/>
          <w:lang w:val="fr-FR"/>
        </w:rPr>
        <w:t>Invite</w:t>
      </w:r>
      <w:r w:rsidRPr="00190123">
        <w:rPr>
          <w:rFonts w:ascii="Times New Roman" w:hAnsi="Times New Roman"/>
          <w:lang w:val="fr-FR"/>
        </w:rPr>
        <w:t xml:space="preserve"> l’Union africaine, la Communauté des Caraïbes, l’Organisation des États américains et d’autres organisations régionales et sous-régionales concernées à collaborer avec les États Membres et les entités des Nations Unies à l’élaboration de cadres de dialogue, de coopération et d’action en matière de justice réparatrice et de réconciliation ;</w:t>
      </w:r>
    </w:p>
    <w:p w14:paraId="23956C1B" w14:textId="77777777" w:rsidR="00942257" w:rsidRPr="00190123" w:rsidRDefault="00190123">
      <w:pPr>
        <w:ind w:left="709"/>
        <w:rPr>
          <w:rFonts w:ascii="Times New Roman" w:hAnsi="Times New Roman"/>
          <w:lang w:val="fr-FR"/>
        </w:rPr>
      </w:pPr>
      <w:r w:rsidRPr="00190123">
        <w:rPr>
          <w:rFonts w:ascii="Times New Roman" w:hAnsi="Times New Roman"/>
          <w:lang w:val="fr-FR"/>
        </w:rPr>
        <w:t xml:space="preserve">15. </w:t>
      </w:r>
      <w:r w:rsidRPr="00190123">
        <w:rPr>
          <w:rFonts w:ascii="Times New Roman" w:hAnsi="Times New Roman"/>
          <w:i/>
          <w:lang w:val="fr-FR"/>
        </w:rPr>
        <w:t>Prie</w:t>
      </w:r>
      <w:r w:rsidRPr="00190123">
        <w:rPr>
          <w:rFonts w:ascii="Times New Roman" w:hAnsi="Times New Roman"/>
          <w:lang w:val="fr-FR"/>
        </w:rPr>
        <w:t xml:space="preserve"> le Secrétaire général de lui présenter, à sa quatre-vingt-deuxième session, un rapport sur les mesures prises par les États pour appliquer la présente résolution, y compris sur les progrès réalisés concernant les activités de commémoration et d’éducation et le dialogue sur la justice réparatrice ;</w:t>
      </w:r>
    </w:p>
    <w:p w14:paraId="36610613" w14:textId="77777777" w:rsidR="00942257" w:rsidRPr="00190123" w:rsidRDefault="00942257">
      <w:pPr>
        <w:rPr>
          <w:rFonts w:ascii="Times New Roman" w:hAnsi="Times New Roman"/>
          <w:lang w:val="fr-FR"/>
        </w:rPr>
      </w:pPr>
    </w:p>
    <w:p w14:paraId="4332DE92" w14:textId="77777777" w:rsidR="00942257" w:rsidRPr="00190123" w:rsidRDefault="00190123">
      <w:pPr>
        <w:jc w:val="center"/>
        <w:rPr>
          <w:rFonts w:ascii="Times New Roman" w:hAnsi="Times New Roman"/>
          <w:b/>
          <w:lang w:val="fr-FR"/>
        </w:rPr>
      </w:pPr>
      <w:r w:rsidRPr="00190123">
        <w:rPr>
          <w:rFonts w:ascii="Times New Roman" w:hAnsi="Times New Roman"/>
          <w:b/>
          <w:lang w:val="fr-FR"/>
        </w:rPr>
        <w:t>4. Demandes du requérant.</w:t>
      </w:r>
    </w:p>
    <w:p w14:paraId="11914E73" w14:textId="77777777" w:rsidR="00942257" w:rsidRPr="00190123" w:rsidRDefault="00942257">
      <w:pPr>
        <w:rPr>
          <w:rFonts w:ascii="Times New Roman" w:hAnsi="Times New Roman"/>
          <w:lang w:val="fr-FR"/>
        </w:rPr>
      </w:pPr>
    </w:p>
    <w:p w14:paraId="0E7B493A" w14:textId="77777777" w:rsidR="00942257" w:rsidRPr="00190123" w:rsidRDefault="00190123">
      <w:pPr>
        <w:ind w:left="709"/>
        <w:rPr>
          <w:rFonts w:ascii="Times New Roman" w:hAnsi="Times New Roman"/>
          <w:lang w:val="fr-FR"/>
        </w:rPr>
      </w:pPr>
      <w:r w:rsidRPr="00190123">
        <w:rPr>
          <w:rFonts w:ascii="Times New Roman" w:hAnsi="Times New Roman"/>
          <w:lang w:val="fr-FR"/>
        </w:rPr>
        <w:t>Sur la base de ce qui précède, le requérant demande :</w:t>
      </w:r>
    </w:p>
    <w:p w14:paraId="2AB4F96F" w14:textId="77777777" w:rsidR="00942257" w:rsidRPr="00190123" w:rsidRDefault="00190123">
      <w:pPr>
        <w:numPr>
          <w:ilvl w:val="0"/>
          <w:numId w:val="1"/>
        </w:numPr>
        <w:rPr>
          <w:rFonts w:ascii="Times New Roman" w:hAnsi="Times New Roman"/>
          <w:lang w:val="fr-FR"/>
        </w:rPr>
      </w:pPr>
      <w:r w:rsidRPr="00190123">
        <w:rPr>
          <w:rFonts w:ascii="Times New Roman" w:hAnsi="Times New Roman"/>
          <w:lang w:val="fr-FR"/>
        </w:rPr>
        <w:t>d'enregistrer la déclaration, d'en accuser réception et de communiquer le numéro d'entrée, la date d'enregistrement et le nom du service responsable (chargé de dossier) ;</w:t>
      </w:r>
    </w:p>
    <w:p w14:paraId="7BD1D61C" w14:textId="77777777" w:rsidR="00942257" w:rsidRPr="00190123" w:rsidRDefault="00190123">
      <w:pPr>
        <w:numPr>
          <w:ilvl w:val="0"/>
          <w:numId w:val="1"/>
        </w:numPr>
        <w:rPr>
          <w:rFonts w:ascii="Times New Roman" w:hAnsi="Times New Roman"/>
          <w:lang w:val="fr-FR"/>
        </w:rPr>
      </w:pPr>
      <w:r w:rsidRPr="00190123">
        <w:rPr>
          <w:rFonts w:ascii="Times New Roman" w:hAnsi="Times New Roman"/>
          <w:lang w:val="fr-FR"/>
        </w:rPr>
        <w:t>d'examiner les faits exposés dans les limites de la compétence de chaque destinataire, de procéder aux vérifications interservices et documentaires nécessaires, et de transmettre les questions ne relevant pas de sa compétence aux autorités compétentes, avec notification au requérant ;</w:t>
      </w:r>
    </w:p>
    <w:p w14:paraId="3C0FF89E" w14:textId="77777777" w:rsidR="00942257" w:rsidRPr="00190123" w:rsidRDefault="00190123">
      <w:pPr>
        <w:numPr>
          <w:ilvl w:val="0"/>
          <w:numId w:val="1"/>
        </w:numPr>
        <w:rPr>
          <w:rFonts w:ascii="Times New Roman" w:hAnsi="Times New Roman"/>
          <w:lang w:val="fr-FR"/>
        </w:rPr>
      </w:pPr>
      <w:r w:rsidRPr="00190123">
        <w:rPr>
          <w:rFonts w:ascii="Times New Roman" w:hAnsi="Times New Roman"/>
          <w:lang w:val="fr-FR"/>
        </w:rPr>
        <w:t>d'établir les circonstances factuelles, l'implication des organes belges et l'existence d'une responsabilité de l'État ;</w:t>
      </w:r>
    </w:p>
    <w:p w14:paraId="4BC19665" w14:textId="77777777" w:rsidR="00942257" w:rsidRPr="00190123" w:rsidRDefault="00190123">
      <w:pPr>
        <w:numPr>
          <w:ilvl w:val="0"/>
          <w:numId w:val="1"/>
        </w:numPr>
        <w:rPr>
          <w:rFonts w:ascii="Times New Roman" w:hAnsi="Times New Roman"/>
          <w:lang w:val="fr-FR"/>
        </w:rPr>
      </w:pPr>
      <w:r w:rsidRPr="00190123">
        <w:rPr>
          <w:rFonts w:ascii="Times New Roman" w:hAnsi="Times New Roman"/>
          <w:lang w:val="fr-FR"/>
        </w:rPr>
        <w:t>de reconnaître officiellement par écrit la violation des droits et de présenter des excuses officielles écrites au requérant ;</w:t>
      </w:r>
    </w:p>
    <w:p w14:paraId="5CB38817" w14:textId="77777777" w:rsidR="00942257" w:rsidRPr="00190123" w:rsidRDefault="00190123">
      <w:pPr>
        <w:numPr>
          <w:ilvl w:val="0"/>
          <w:numId w:val="1"/>
        </w:numPr>
        <w:rPr>
          <w:rFonts w:ascii="Times New Roman" w:hAnsi="Times New Roman"/>
          <w:lang w:val="fr-FR"/>
        </w:rPr>
      </w:pPr>
      <w:r w:rsidRPr="00190123">
        <w:rPr>
          <w:rFonts w:ascii="Times New Roman" w:hAnsi="Times New Roman"/>
          <w:lang w:val="fr-FR"/>
        </w:rPr>
        <w:lastRenderedPageBreak/>
        <w:t>de rétablir les droits violés de la manière suivante : (INDIQUER : indemnisation ou restitution).</w:t>
      </w:r>
    </w:p>
    <w:p w14:paraId="6E78CDAB" w14:textId="77777777" w:rsidR="00942257" w:rsidRPr="00190123" w:rsidRDefault="00942257">
      <w:pPr>
        <w:rPr>
          <w:rFonts w:ascii="Times New Roman" w:hAnsi="Times New Roman"/>
          <w:lang w:val="fr-FR"/>
        </w:rPr>
      </w:pPr>
    </w:p>
    <w:p w14:paraId="2B7707DE"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lang w:val="fr-FR"/>
        </w:rPr>
        <w:t xml:space="preserve">     À l'issue de l'examen, je prie qu'une réponse écrite motivée soit adressée, le cas échéant, à l'adresse électronique du requérant et, en cas d'impossibilité (et uniquement dans ce cas, ce dont je prie qu'il m'en soit informé par téléphone ou par courrier électronique), à son adresse postale.</w:t>
      </w:r>
    </w:p>
    <w:p w14:paraId="1075951C" w14:textId="77777777" w:rsidR="00942257" w:rsidRPr="00190123" w:rsidRDefault="00190123">
      <w:pPr>
        <w:spacing w:before="253" w:after="253"/>
        <w:rPr>
          <w:rFonts w:ascii="Times New Roman" w:hAnsi="Times New Roman"/>
          <w:color w:val="2C2D2E"/>
          <w:highlight w:val="white"/>
          <w:lang w:val="fr-FR"/>
        </w:rPr>
      </w:pPr>
      <w:r w:rsidRPr="00190123">
        <w:rPr>
          <w:rFonts w:ascii="Times New Roman" w:hAnsi="Times New Roman"/>
          <w:color w:val="2C2D2E"/>
          <w:highlight w:val="white"/>
          <w:lang w:val="fr-FR"/>
        </w:rPr>
        <w:t>Je prie que la réponse sur le fond du présent recours soit fournie dans un délai raisonnable, compte tenu de la complexité du dossier et des principes de bonne administration. Si une réponse sur le fond ne peut être fournie dans les trois semaines suivant la réception du recours, je prie qu'il soit accusé réception dans ce délai, que la prise en charge soit notifiée et que la date prévue pour la réponse soit indiquée. Je prie que les efforts nécessaires soient déployés pour achever l'examen et prendre une décision au plus tard dans les quatre mois suivant la réception du recours.</w:t>
      </w:r>
    </w:p>
    <w:p w14:paraId="09E61543" w14:textId="77777777" w:rsidR="00942257" w:rsidRPr="00190123" w:rsidRDefault="00942257">
      <w:pPr>
        <w:spacing w:before="253" w:after="253"/>
        <w:jc w:val="center"/>
        <w:rPr>
          <w:rFonts w:ascii="Times New Roman" w:hAnsi="Times New Roman"/>
          <w:b/>
          <w:color w:val="2C2D2E"/>
          <w:highlight w:val="white"/>
          <w:lang w:val="fr-FR"/>
        </w:rPr>
      </w:pPr>
    </w:p>
    <w:p w14:paraId="5ACA66C2" w14:textId="77777777" w:rsidR="00942257" w:rsidRPr="00190123" w:rsidRDefault="00190123">
      <w:pPr>
        <w:spacing w:before="253" w:after="253"/>
        <w:jc w:val="center"/>
        <w:rPr>
          <w:rFonts w:ascii="Times New Roman" w:hAnsi="Times New Roman"/>
          <w:b/>
          <w:color w:val="2C2D2E"/>
          <w:highlight w:val="white"/>
          <w:lang w:val="fr-FR"/>
        </w:rPr>
      </w:pPr>
      <w:r w:rsidRPr="00190123">
        <w:rPr>
          <w:rFonts w:ascii="Times New Roman" w:hAnsi="Times New Roman"/>
          <w:b/>
          <w:color w:val="2C2D2E"/>
          <w:highlight w:val="white"/>
          <w:lang w:val="fr-FR"/>
        </w:rPr>
        <w:t>5. Annexes.</w:t>
      </w:r>
    </w:p>
    <w:p w14:paraId="21D4FBE4" w14:textId="77777777" w:rsidR="00942257" w:rsidRPr="00190123" w:rsidRDefault="00190123">
      <w:pPr>
        <w:spacing w:before="253" w:after="253"/>
        <w:ind w:left="709"/>
        <w:jc w:val="left"/>
        <w:rPr>
          <w:rFonts w:ascii="Times New Roman" w:hAnsi="Times New Roman"/>
          <w:color w:val="2C2D2E"/>
          <w:highlight w:val="white"/>
          <w:lang w:val="fr-FR"/>
        </w:rPr>
      </w:pPr>
      <w:r w:rsidRPr="00190123">
        <w:rPr>
          <w:rFonts w:ascii="Times New Roman" w:hAnsi="Times New Roman"/>
          <w:color w:val="2C2D2E"/>
          <w:highlight w:val="white"/>
          <w:lang w:val="fr-FR"/>
        </w:rPr>
        <w:t>1. Pièce d'identité ;</w:t>
      </w:r>
      <w:r w:rsidRPr="00190123">
        <w:rPr>
          <w:rFonts w:ascii="Times New Roman" w:hAnsi="Times New Roman"/>
          <w:lang w:val="fr-FR"/>
        </w:rPr>
        <w:br/>
      </w:r>
      <w:r w:rsidRPr="00190123">
        <w:rPr>
          <w:rFonts w:ascii="Times New Roman" w:hAnsi="Times New Roman"/>
          <w:color w:val="2C2D2E"/>
          <w:highlight w:val="white"/>
          <w:lang w:val="fr-FR"/>
        </w:rPr>
        <w:t>2. Autres documents (INDIQUER)…</w:t>
      </w:r>
    </w:p>
    <w:p w14:paraId="02D02463" w14:textId="77777777" w:rsidR="00942257" w:rsidRPr="00190123" w:rsidRDefault="00190123">
      <w:pPr>
        <w:spacing w:before="253" w:after="253"/>
        <w:ind w:left="709"/>
        <w:jc w:val="left"/>
        <w:rPr>
          <w:rFonts w:ascii="Times New Roman" w:hAnsi="Times New Roman"/>
          <w:color w:val="2C2D2E"/>
          <w:highlight w:val="white"/>
          <w:lang w:val="fr-FR"/>
        </w:rPr>
      </w:pPr>
      <w:r w:rsidRPr="00190123">
        <w:rPr>
          <w:rFonts w:ascii="Times New Roman" w:hAnsi="Times New Roman"/>
          <w:color w:val="2C2D2E"/>
          <w:highlight w:val="white"/>
          <w:lang w:val="fr-FR"/>
        </w:rPr>
        <w:t>Lieu de rédaction : (INDIQUER)</w:t>
      </w:r>
      <w:r w:rsidRPr="00190123">
        <w:rPr>
          <w:rFonts w:ascii="Times New Roman" w:hAnsi="Times New Roman"/>
          <w:lang w:val="fr-FR"/>
        </w:rPr>
        <w:br/>
      </w:r>
      <w:r w:rsidRPr="00190123">
        <w:rPr>
          <w:rFonts w:ascii="Times New Roman" w:hAnsi="Times New Roman"/>
          <w:color w:val="2C2D2E"/>
          <w:highlight w:val="white"/>
          <w:lang w:val="fr-FR"/>
        </w:rPr>
        <w:t>Date : (INDIQUER)</w:t>
      </w:r>
      <w:r w:rsidRPr="00190123">
        <w:rPr>
          <w:rFonts w:ascii="Times New Roman" w:hAnsi="Times New Roman"/>
          <w:lang w:val="fr-FR"/>
        </w:rPr>
        <w:br/>
      </w:r>
      <w:r w:rsidRPr="00190123">
        <w:rPr>
          <w:rFonts w:ascii="Times New Roman" w:hAnsi="Times New Roman"/>
          <w:color w:val="2C2D2E"/>
          <w:highlight w:val="white"/>
          <w:lang w:val="fr-FR"/>
        </w:rPr>
        <w:t>Nom complet : (INDIQUER)</w:t>
      </w:r>
    </w:p>
    <w:p w14:paraId="0610932E" w14:textId="77777777" w:rsidR="00942257" w:rsidRDefault="00190123">
      <w:pPr>
        <w:spacing w:before="253" w:after="253"/>
        <w:ind w:left="709"/>
        <w:jc w:val="left"/>
        <w:rPr>
          <w:rFonts w:ascii="Times New Roman" w:hAnsi="Times New Roman"/>
          <w:color w:val="2C2D2E"/>
          <w:highlight w:val="white"/>
        </w:rPr>
      </w:pPr>
      <w:r>
        <w:rPr>
          <w:rFonts w:ascii="Times New Roman" w:hAnsi="Times New Roman"/>
          <w:color w:val="2C2D2E"/>
          <w:highlight w:val="white"/>
        </w:rPr>
        <w:t>Signature : (INDIQUER)</w:t>
      </w:r>
    </w:p>
    <w:p w14:paraId="44EAFB71" w14:textId="77777777" w:rsidR="00942257" w:rsidRDefault="00942257">
      <w:pPr>
        <w:rPr>
          <w:rFonts w:ascii="Times New Roman" w:hAnsi="Times New Roman"/>
          <w:b/>
        </w:rPr>
      </w:pPr>
    </w:p>
    <w:p w14:paraId="05BD0393" w14:textId="77777777" w:rsidR="00942257" w:rsidRDefault="00942257">
      <w:pPr>
        <w:rPr>
          <w:rFonts w:ascii="Times New Roman" w:hAnsi="Times New Roman"/>
          <w:b/>
        </w:rPr>
      </w:pPr>
    </w:p>
    <w:p w14:paraId="3F3EC750" w14:textId="77777777" w:rsidR="00942257" w:rsidRDefault="00942257">
      <w:pPr>
        <w:rPr>
          <w:rFonts w:ascii="Times New Roman" w:hAnsi="Times New Roman"/>
        </w:rPr>
      </w:pPr>
    </w:p>
    <w:sectPr w:rsidR="00942257">
      <w:pgSz w:w="11906" w:h="16838"/>
      <w:pgMar w:top="1134"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XO Thame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80204"/>
    <w:multiLevelType w:val="multilevel"/>
    <w:tmpl w:val="1CC62F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257"/>
    <w:rsid w:val="00190123"/>
    <w:rsid w:val="008E5534"/>
    <w:rsid w:val="00942257"/>
    <w:rsid w:val="00CB2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20F4"/>
  <w15:docId w15:val="{10FA6C9E-E7B6-451E-9A22-830AD9B5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XO Thames" w:eastAsia="Times New Roman" w:hAnsi="XO Thames" w:cs="Times New Roman"/>
        <w:color w:val="000000"/>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st.fgov.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ustitie.belgium.be/nl/contact/contactformuli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ierre.steverlynck@diplobel.fed.be" TargetMode="External"/><Relationship Id="rId11" Type="http://schemas.openxmlformats.org/officeDocument/2006/relationships/hyperlink" Target="https://www.federaalombudsman.be/en/contact-us" TargetMode="External"/><Relationship Id="rId5" Type="http://schemas.openxmlformats.org/officeDocument/2006/relationships/hyperlink" Target="https://diplomatie.belgium.be/en/contact/contact-form" TargetMode="External"/><Relationship Id="rId10" Type="http://schemas.openxmlformats.org/officeDocument/2006/relationships/hyperlink" Target="mailto:steuerschlichter@minfin.fed.be" TargetMode="External"/><Relationship Id="rId4" Type="http://schemas.openxmlformats.org/officeDocument/2006/relationships/webSettings" Target="webSettings.xml"/><Relationship Id="rId9" Type="http://schemas.openxmlformats.org/officeDocument/2006/relationships/hyperlink" Target="https://eservices.minfin.fgov.be/webForm/public/cri/cri.jsf"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4314</Words>
  <Characters>24594</Characters>
  <Application>Microsoft Office Word</Application>
  <DocSecurity>0</DocSecurity>
  <Lines>204</Lines>
  <Paragraphs>57</Paragraphs>
  <ScaleCrop>false</ScaleCrop>
  <Company/>
  <LinksUpToDate>false</LinksUpToDate>
  <CharactersWithSpaces>28851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Antip Sasha</cp:lastModifiedBy>
  <cp:revision>4</cp:revision>
  <dcterms:created xsi:type="dcterms:W3CDTF">2026-09-03T12:07:00Z</dcterms:created>
  <dcterms:modified xsi:type="dcterms:W3CDTF">2026-09-03T13:03:00Z</dcterms:modified>
</cp:coreProperties>
</file>