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B9963" w14:textId="77777777" w:rsidR="00FC4E7B" w:rsidRDefault="00895BB8">
      <w:pPr>
        <w:spacing w:line="276" w:lineRule="auto"/>
        <w:contextualSpacing/>
        <w:jc w:val="right"/>
        <w:rPr>
          <w:rFonts w:ascii="Times New Roman" w:hAnsi="Times New Roman"/>
          <w:b/>
          <w:sz w:val="28"/>
          <w:szCs w:val="28"/>
        </w:rPr>
      </w:pPr>
      <w:r>
        <w:rPr>
          <w:rFonts w:ascii="Times New Roman" w:hAnsi="Times New Roman"/>
          <w:b/>
          <w:sz w:val="28"/>
          <w:szCs w:val="28"/>
        </w:rPr>
        <w:t>Destinatari:</w:t>
      </w:r>
    </w:p>
    <w:p w14:paraId="1FD850CB" w14:textId="63785A37" w:rsidR="00FC4E7B" w:rsidRDefault="00895BB8">
      <w:pPr>
        <w:spacing w:line="276" w:lineRule="auto"/>
        <w:contextualSpacing/>
        <w:jc w:val="right"/>
        <w:rPr>
          <w:rFonts w:ascii="Times New Roman" w:hAnsi="Times New Roman"/>
          <w:b/>
          <w:sz w:val="28"/>
          <w:szCs w:val="28"/>
        </w:rPr>
      </w:pPr>
      <w:r>
        <w:rPr>
          <w:rFonts w:ascii="Times New Roman" w:hAnsi="Times New Roman"/>
          <w:b/>
          <w:sz w:val="28"/>
          <w:szCs w:val="28"/>
        </w:rPr>
        <w:t xml:space="preserve">1) </w:t>
      </w:r>
      <w:r w:rsidRPr="00F236E3">
        <w:rPr>
          <w:rFonts w:ascii="Times New Roman" w:hAnsi="Times New Roman"/>
          <w:b/>
          <w:sz w:val="28"/>
          <w:szCs w:val="28"/>
          <w:lang w:val="fr-FR"/>
        </w:rPr>
        <w:t>Ministero</w:t>
      </w:r>
      <w:r>
        <w:rPr>
          <w:rFonts w:ascii="Times New Roman" w:hAnsi="Times New Roman"/>
          <w:b/>
          <w:sz w:val="28"/>
          <w:szCs w:val="28"/>
        </w:rPr>
        <w:t xml:space="preserve"> </w:t>
      </w:r>
      <w:r w:rsidRPr="00F236E3">
        <w:rPr>
          <w:rFonts w:ascii="Times New Roman" w:hAnsi="Times New Roman"/>
          <w:b/>
          <w:sz w:val="28"/>
          <w:szCs w:val="28"/>
          <w:lang w:val="fr-FR"/>
        </w:rPr>
        <w:t>anche</w:t>
      </w:r>
      <w:r>
        <w:rPr>
          <w:rFonts w:ascii="Times New Roman" w:hAnsi="Times New Roman"/>
          <w:b/>
          <w:sz w:val="28"/>
          <w:szCs w:val="28"/>
        </w:rPr>
        <w:t xml:space="preserve"> </w:t>
      </w:r>
      <w:r w:rsidRPr="00F236E3">
        <w:rPr>
          <w:rFonts w:ascii="Times New Roman" w:hAnsi="Times New Roman"/>
          <w:b/>
          <w:sz w:val="28"/>
          <w:szCs w:val="28"/>
          <w:lang w:val="fr-FR"/>
        </w:rPr>
        <w:t>Chiedi</w:t>
      </w:r>
      <w:r>
        <w:rPr>
          <w:rFonts w:ascii="Times New Roman" w:hAnsi="Times New Roman"/>
          <w:b/>
          <w:sz w:val="28"/>
          <w:szCs w:val="28"/>
        </w:rPr>
        <w:t xml:space="preserve"> </w:t>
      </w:r>
      <w:r w:rsidRPr="00F236E3">
        <w:rPr>
          <w:rFonts w:ascii="Times New Roman" w:hAnsi="Times New Roman"/>
          <w:b/>
          <w:sz w:val="28"/>
          <w:szCs w:val="28"/>
          <w:lang w:val="fr-FR"/>
        </w:rPr>
        <w:t>Esteri</w:t>
      </w:r>
      <w:r>
        <w:rPr>
          <w:rFonts w:ascii="Times New Roman" w:hAnsi="Times New Roman"/>
          <w:b/>
          <w:sz w:val="28"/>
          <w:szCs w:val="28"/>
        </w:rPr>
        <w:t xml:space="preserve"> </w:t>
      </w:r>
      <w:r w:rsidRPr="00F236E3">
        <w:rPr>
          <w:rFonts w:ascii="Times New Roman" w:hAnsi="Times New Roman"/>
          <w:b/>
          <w:sz w:val="28"/>
          <w:szCs w:val="28"/>
          <w:lang w:val="fr-FR"/>
        </w:rPr>
        <w:t>e</w:t>
      </w:r>
      <w:r>
        <w:rPr>
          <w:rFonts w:ascii="Times New Roman" w:hAnsi="Times New Roman"/>
          <w:b/>
          <w:sz w:val="28"/>
          <w:szCs w:val="28"/>
        </w:rPr>
        <w:t xml:space="preserve"> </w:t>
      </w:r>
      <w:r w:rsidRPr="00F236E3">
        <w:rPr>
          <w:rFonts w:ascii="Times New Roman" w:hAnsi="Times New Roman"/>
          <w:b/>
          <w:sz w:val="28"/>
          <w:szCs w:val="28"/>
          <w:lang w:val="fr-FR"/>
        </w:rPr>
        <w:t>della</w:t>
      </w:r>
      <w:r>
        <w:rPr>
          <w:rFonts w:ascii="Times New Roman" w:hAnsi="Times New Roman"/>
          <w:b/>
          <w:sz w:val="28"/>
          <w:szCs w:val="28"/>
        </w:rPr>
        <w:t xml:space="preserve"> </w:t>
      </w:r>
      <w:r w:rsidRPr="00F236E3">
        <w:rPr>
          <w:rFonts w:ascii="Times New Roman" w:hAnsi="Times New Roman"/>
          <w:b/>
          <w:sz w:val="28"/>
          <w:szCs w:val="28"/>
          <w:lang w:val="fr-FR"/>
        </w:rPr>
        <w:t>Cooperazione</w:t>
      </w:r>
      <w:r>
        <w:rPr>
          <w:rFonts w:ascii="Times New Roman" w:hAnsi="Times New Roman"/>
          <w:b/>
          <w:sz w:val="28"/>
          <w:szCs w:val="28"/>
        </w:rPr>
        <w:t xml:space="preserve"> </w:t>
      </w:r>
      <w:r w:rsidRPr="00F236E3">
        <w:rPr>
          <w:rFonts w:ascii="Times New Roman" w:hAnsi="Times New Roman"/>
          <w:b/>
          <w:sz w:val="28"/>
          <w:szCs w:val="28"/>
          <w:lang w:val="fr-FR"/>
        </w:rPr>
        <w:t>Internazionale</w:t>
      </w:r>
    </w:p>
    <w:p w14:paraId="48A04FD1"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Modulo di contatto: </w:t>
      </w:r>
      <w:hyperlink r:id="rId8" w:history="1">
        <w:r w:rsidR="00FC4E7B">
          <w:rPr>
            <w:rStyle w:val="afe"/>
            <w:rFonts w:ascii="Times New Roman" w:hAnsi="Times New Roman"/>
            <w:bCs/>
            <w:sz w:val="28"/>
            <w:szCs w:val="28"/>
          </w:rPr>
          <w:t>https://www.esteri.it/it/ministero/sportello_info/domandefrequenti/faqrichiestainfo/</w:t>
        </w:r>
      </w:hyperlink>
    </w:p>
    <w:p w14:paraId="4922D71F"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E-mail: </w:t>
      </w:r>
      <w:hyperlink r:id="rId9" w:history="1">
        <w:r w:rsidR="00FC4E7B">
          <w:rPr>
            <w:rStyle w:val="afe"/>
            <w:rFonts w:ascii="Times New Roman" w:hAnsi="Times New Roman"/>
            <w:bCs/>
            <w:sz w:val="28"/>
            <w:szCs w:val="28"/>
          </w:rPr>
          <w:t>amministrazione.affariesteri@cert.esteri.it</w:t>
        </w:r>
      </w:hyperlink>
    </w:p>
    <w:p w14:paraId="58A3A411" w14:textId="77777777" w:rsidR="00FC4E7B" w:rsidRPr="00F236E3"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Posta</w:t>
      </w:r>
      <w:r w:rsidRPr="00F236E3">
        <w:rPr>
          <w:rFonts w:ascii="Times New Roman" w:hAnsi="Times New Roman"/>
          <w:bCs/>
          <w:sz w:val="28"/>
          <w:szCs w:val="28"/>
        </w:rPr>
        <w:t xml:space="preserve"> </w:t>
      </w:r>
      <w:r>
        <w:rPr>
          <w:rFonts w:ascii="Times New Roman" w:hAnsi="Times New Roman"/>
          <w:bCs/>
          <w:sz w:val="28"/>
          <w:szCs w:val="28"/>
        </w:rPr>
        <w:t xml:space="preserve">Indirizzo </w:t>
      </w:r>
      <w:r w:rsidRPr="00F236E3">
        <w:rPr>
          <w:rFonts w:ascii="Times New Roman" w:hAnsi="Times New Roman"/>
          <w:bCs/>
          <w:sz w:val="28"/>
          <w:szCs w:val="28"/>
        </w:rPr>
        <w:t>: Piazzale della Farnesina, 1, 00135 Roma, Italia</w:t>
      </w:r>
    </w:p>
    <w:p w14:paraId="18D9F7EB" w14:textId="77777777" w:rsidR="00FC4E7B" w:rsidRPr="00F236E3"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Indirizzo </w:t>
      </w:r>
      <w:r w:rsidRPr="00F236E3">
        <w:rPr>
          <w:rFonts w:ascii="Times New Roman" w:hAnsi="Times New Roman"/>
          <w:bCs/>
          <w:sz w:val="28"/>
          <w:szCs w:val="28"/>
        </w:rPr>
        <w:t>: Piazzale della Farnesina, 1, 00135 Roma, Italia.</w:t>
      </w:r>
    </w:p>
    <w:p w14:paraId="7D08C0BE" w14:textId="77777777" w:rsidR="00FC4E7B" w:rsidRPr="00F236E3" w:rsidRDefault="00FC4E7B">
      <w:pPr>
        <w:spacing w:line="276" w:lineRule="auto"/>
        <w:contextualSpacing/>
        <w:jc w:val="right"/>
        <w:rPr>
          <w:rFonts w:ascii="Times New Roman" w:hAnsi="Times New Roman"/>
          <w:bCs/>
          <w:sz w:val="28"/>
          <w:szCs w:val="28"/>
        </w:rPr>
      </w:pPr>
    </w:p>
    <w:p w14:paraId="02B57814" w14:textId="3101A2FE" w:rsidR="00FC4E7B" w:rsidRPr="00F236E3" w:rsidRDefault="00895BB8" w:rsidP="000E14CB">
      <w:pPr>
        <w:spacing w:line="276" w:lineRule="auto"/>
        <w:contextualSpacing/>
        <w:jc w:val="right"/>
        <w:rPr>
          <w:rFonts w:ascii="Times New Roman" w:hAnsi="Times New Roman"/>
          <w:b/>
          <w:sz w:val="28"/>
          <w:szCs w:val="28"/>
        </w:rPr>
      </w:pPr>
      <w:r w:rsidRPr="00F236E3">
        <w:rPr>
          <w:rFonts w:ascii="Times New Roman" w:hAnsi="Times New Roman"/>
          <w:b/>
          <w:sz w:val="28"/>
          <w:szCs w:val="28"/>
        </w:rPr>
        <w:t>2) Ministero della Giustizia</w:t>
      </w:r>
    </w:p>
    <w:p w14:paraId="06CC5982"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Forma di cortesia: nessuna</w:t>
      </w:r>
    </w:p>
    <w:p w14:paraId="68927338"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E-mail: </w:t>
      </w:r>
      <w:hyperlink r:id="rId10" w:history="1">
        <w:r w:rsidR="00FC4E7B">
          <w:rPr>
            <w:rStyle w:val="afe"/>
            <w:rFonts w:ascii="Times New Roman" w:hAnsi="Times New Roman"/>
            <w:bCs/>
            <w:sz w:val="28"/>
            <w:szCs w:val="28"/>
          </w:rPr>
          <w:t>callcenter@giustizia.it</w:t>
        </w:r>
      </w:hyperlink>
    </w:p>
    <w:p w14:paraId="555B1582" w14:textId="77777777" w:rsidR="00FC4E7B" w:rsidRPr="00202EFD" w:rsidRDefault="00895BB8">
      <w:pPr>
        <w:spacing w:line="276" w:lineRule="auto"/>
        <w:contextualSpacing/>
        <w:jc w:val="right"/>
        <w:rPr>
          <w:rFonts w:ascii="Times New Roman" w:hAnsi="Times New Roman"/>
          <w:bCs/>
          <w:sz w:val="28"/>
          <w:szCs w:val="28"/>
        </w:rPr>
      </w:pPr>
      <w:hyperlink r:id="rId11" w:history="1">
        <w:r w:rsidR="00FC4E7B" w:rsidRPr="00F236E3">
          <w:rPr>
            <w:rStyle w:val="afe"/>
            <w:rFonts w:ascii="Times New Roman" w:hAnsi="Times New Roman"/>
            <w:bCs/>
            <w:sz w:val="28"/>
            <w:szCs w:val="28"/>
          </w:rPr>
          <w:t xml:space="preserve">protocollo </w:t>
        </w:r>
      </w:hyperlink>
      <w:hyperlink r:id="rId12" w:history="1">
        <w:r w:rsidR="00FC4E7B" w:rsidRPr="00202EFD">
          <w:rPr>
            <w:rStyle w:val="afe"/>
            <w:rFonts w:ascii="Times New Roman" w:hAnsi="Times New Roman"/>
            <w:bCs/>
            <w:sz w:val="28"/>
            <w:szCs w:val="28"/>
          </w:rPr>
          <w:t xml:space="preserve">. </w:t>
        </w:r>
      </w:hyperlink>
      <w:hyperlink r:id="rId13" w:history="1">
        <w:r w:rsidR="00FC4E7B" w:rsidRPr="00F236E3">
          <w:rPr>
            <w:rStyle w:val="afe"/>
            <w:rFonts w:ascii="Times New Roman" w:hAnsi="Times New Roman"/>
            <w:bCs/>
            <w:sz w:val="28"/>
            <w:szCs w:val="28"/>
          </w:rPr>
          <w:t xml:space="preserve">gabinetto </w:t>
        </w:r>
      </w:hyperlink>
      <w:hyperlink r:id="rId14" w:history="1">
        <w:r w:rsidR="00FC4E7B" w:rsidRPr="00202EFD">
          <w:rPr>
            <w:rStyle w:val="afe"/>
            <w:rFonts w:ascii="Times New Roman" w:hAnsi="Times New Roman"/>
            <w:bCs/>
            <w:sz w:val="28"/>
            <w:szCs w:val="28"/>
          </w:rPr>
          <w:t xml:space="preserve">@giustizia </w:t>
        </w:r>
      </w:hyperlink>
      <w:hyperlink r:id="rId15" w:history="1">
        <w:r w:rsidR="00FC4E7B" w:rsidRPr="00202EFD">
          <w:rPr>
            <w:rStyle w:val="afe"/>
            <w:rFonts w:ascii="Times New Roman" w:hAnsi="Times New Roman"/>
            <w:bCs/>
            <w:sz w:val="28"/>
            <w:szCs w:val="28"/>
          </w:rPr>
          <w:t>.</w:t>
        </w:r>
      </w:hyperlink>
      <w:hyperlink r:id="rId16" w:history="1">
        <w:r w:rsidR="00FC4E7B" w:rsidRPr="00F236E3">
          <w:rPr>
            <w:rStyle w:val="afe"/>
            <w:rFonts w:ascii="Times New Roman" w:hAnsi="Times New Roman"/>
            <w:bCs/>
            <w:sz w:val="28"/>
            <w:szCs w:val="28"/>
          </w:rPr>
          <w:t xml:space="preserve">​ </w:t>
        </w:r>
      </w:hyperlink>
      <w:hyperlink r:id="rId17" w:history="1">
        <w:r w:rsidR="00FC4E7B" w:rsidRPr="00F236E3">
          <w:rPr>
            <w:rStyle w:val="afe"/>
            <w:rFonts w:ascii="Times New Roman" w:hAnsi="Times New Roman"/>
            <w:bCs/>
            <w:sz w:val="28"/>
            <w:szCs w:val="28"/>
          </w:rPr>
          <w:t>Esso</w:t>
        </w:r>
      </w:hyperlink>
    </w:p>
    <w:p w14:paraId="2254F58B" w14:textId="77777777" w:rsidR="00FC4E7B" w:rsidRPr="00F236E3"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Po</w:t>
      </w:r>
      <w:r>
        <w:rPr>
          <w:rFonts w:ascii="Times New Roman" w:hAnsi="Times New Roman"/>
          <w:bCs/>
          <w:sz w:val="28"/>
          <w:szCs w:val="28"/>
        </w:rPr>
        <w:t>sta</w:t>
      </w:r>
      <w:r w:rsidRPr="00F236E3">
        <w:rPr>
          <w:rFonts w:ascii="Times New Roman" w:hAnsi="Times New Roman"/>
          <w:bCs/>
          <w:sz w:val="28"/>
          <w:szCs w:val="28"/>
        </w:rPr>
        <w:t xml:space="preserve"> </w:t>
      </w:r>
      <w:r>
        <w:rPr>
          <w:rFonts w:ascii="Times New Roman" w:hAnsi="Times New Roman"/>
          <w:bCs/>
          <w:sz w:val="28"/>
          <w:szCs w:val="28"/>
        </w:rPr>
        <w:t xml:space="preserve">Indirizzo </w:t>
      </w:r>
      <w:r w:rsidRPr="00F236E3">
        <w:rPr>
          <w:rFonts w:ascii="Times New Roman" w:hAnsi="Times New Roman"/>
          <w:bCs/>
          <w:sz w:val="28"/>
          <w:szCs w:val="28"/>
        </w:rPr>
        <w:t>: Via Arenula, 70, 00186 Roma, Italia</w:t>
      </w:r>
    </w:p>
    <w:p w14:paraId="305C9CC1"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Indirizzo: </w:t>
      </w:r>
      <w:r w:rsidRPr="00F236E3">
        <w:rPr>
          <w:rFonts w:ascii="Times New Roman" w:hAnsi="Times New Roman"/>
          <w:bCs/>
          <w:sz w:val="28"/>
          <w:szCs w:val="28"/>
        </w:rPr>
        <w:t>Via</w:t>
      </w:r>
      <w:r>
        <w:rPr>
          <w:rFonts w:ascii="Times New Roman" w:hAnsi="Times New Roman"/>
          <w:bCs/>
          <w:sz w:val="28"/>
          <w:szCs w:val="28"/>
        </w:rPr>
        <w:t xml:space="preserve"> </w:t>
      </w:r>
      <w:r w:rsidRPr="00F236E3">
        <w:rPr>
          <w:rFonts w:ascii="Times New Roman" w:hAnsi="Times New Roman"/>
          <w:bCs/>
          <w:sz w:val="28"/>
          <w:szCs w:val="28"/>
        </w:rPr>
        <w:t xml:space="preserve">Arenula </w:t>
      </w:r>
      <w:r>
        <w:rPr>
          <w:rFonts w:ascii="Times New Roman" w:hAnsi="Times New Roman"/>
          <w:bCs/>
          <w:sz w:val="28"/>
          <w:szCs w:val="28"/>
        </w:rPr>
        <w:t xml:space="preserve">, 70, 00186 </w:t>
      </w:r>
      <w:r w:rsidRPr="00F236E3">
        <w:rPr>
          <w:rFonts w:ascii="Times New Roman" w:hAnsi="Times New Roman"/>
          <w:bCs/>
          <w:sz w:val="28"/>
          <w:szCs w:val="28"/>
        </w:rPr>
        <w:t xml:space="preserve">Roma </w:t>
      </w:r>
      <w:r>
        <w:rPr>
          <w:rFonts w:ascii="Times New Roman" w:hAnsi="Times New Roman"/>
          <w:bCs/>
          <w:sz w:val="28"/>
          <w:szCs w:val="28"/>
        </w:rPr>
        <w:t xml:space="preserve">, </w:t>
      </w:r>
      <w:r w:rsidRPr="00F236E3">
        <w:rPr>
          <w:rFonts w:ascii="Times New Roman" w:hAnsi="Times New Roman"/>
          <w:bCs/>
          <w:sz w:val="28"/>
          <w:szCs w:val="28"/>
        </w:rPr>
        <w:t>Italia</w:t>
      </w:r>
    </w:p>
    <w:p w14:paraId="6BF667FC" w14:textId="77777777" w:rsidR="00FC4E7B" w:rsidRDefault="00FC4E7B">
      <w:pPr>
        <w:spacing w:line="276" w:lineRule="auto"/>
        <w:contextualSpacing/>
        <w:jc w:val="right"/>
        <w:rPr>
          <w:rFonts w:ascii="Times New Roman" w:hAnsi="Times New Roman"/>
          <w:bCs/>
          <w:sz w:val="28"/>
          <w:szCs w:val="28"/>
        </w:rPr>
      </w:pPr>
    </w:p>
    <w:p w14:paraId="0AEC2612" w14:textId="26D6AF95" w:rsidR="00FC4E7B" w:rsidRDefault="00895BB8" w:rsidP="000E14CB">
      <w:pPr>
        <w:spacing w:line="276" w:lineRule="auto"/>
        <w:contextualSpacing/>
        <w:jc w:val="right"/>
        <w:rPr>
          <w:rFonts w:ascii="Times New Roman" w:hAnsi="Times New Roman"/>
          <w:b/>
          <w:sz w:val="28"/>
          <w:szCs w:val="28"/>
        </w:rPr>
      </w:pPr>
      <w:r>
        <w:rPr>
          <w:rFonts w:ascii="Times New Roman" w:hAnsi="Times New Roman"/>
          <w:b/>
          <w:sz w:val="28"/>
          <w:szCs w:val="28"/>
        </w:rPr>
        <w:t xml:space="preserve">3) Ministero dell'Economia e delle Finanze </w:t>
      </w:r>
    </w:p>
    <w:p w14:paraId="207D4A45"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Forma di cortesia: nessuna</w:t>
      </w:r>
    </w:p>
    <w:p w14:paraId="019708B8"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E-mail: </w:t>
      </w:r>
      <w:hyperlink r:id="rId18" w:history="1">
        <w:r w:rsidR="00FC4E7B">
          <w:rPr>
            <w:rStyle w:val="afe"/>
            <w:rFonts w:ascii="Times New Roman" w:hAnsi="Times New Roman"/>
            <w:bCs/>
            <w:sz w:val="28"/>
            <w:szCs w:val="28"/>
          </w:rPr>
          <w:t>urp@mef.gov.it</w:t>
        </w:r>
      </w:hyperlink>
    </w:p>
    <w:p w14:paraId="1A36318B" w14:textId="77777777" w:rsidR="00FC4E7B" w:rsidRPr="00F236E3" w:rsidRDefault="00895BB8">
      <w:pPr>
        <w:spacing w:line="276" w:lineRule="auto"/>
        <w:contextualSpacing/>
        <w:jc w:val="right"/>
        <w:rPr>
          <w:rFonts w:ascii="Times New Roman" w:hAnsi="Times New Roman"/>
          <w:bCs/>
          <w:sz w:val="28"/>
          <w:szCs w:val="28"/>
          <w:lang w:val="fr-FR"/>
        </w:rPr>
      </w:pPr>
      <w:hyperlink r:id="rId19" w:history="1">
        <w:r w:rsidR="00FC4E7B" w:rsidRPr="00F236E3">
          <w:rPr>
            <w:rStyle w:val="afe"/>
            <w:rFonts w:ascii="Times New Roman" w:hAnsi="Times New Roman"/>
            <w:bCs/>
            <w:sz w:val="28"/>
            <w:szCs w:val="28"/>
            <w:lang w:val="fr-FR"/>
          </w:rPr>
          <w:t>informadst.dag@mef.gov.it</w:t>
        </w:r>
      </w:hyperlink>
    </w:p>
    <w:p w14:paraId="2C176BE7" w14:textId="77777777" w:rsidR="00FC4E7B" w:rsidRPr="00F236E3" w:rsidRDefault="00895BB8">
      <w:pPr>
        <w:spacing w:line="276" w:lineRule="auto"/>
        <w:contextualSpacing/>
        <w:jc w:val="right"/>
        <w:rPr>
          <w:rFonts w:ascii="Times New Roman" w:hAnsi="Times New Roman"/>
          <w:bCs/>
          <w:sz w:val="28"/>
          <w:szCs w:val="28"/>
          <w:lang w:val="fr-FR"/>
        </w:rPr>
      </w:pPr>
      <w:r>
        <w:rPr>
          <w:rFonts w:ascii="Times New Roman" w:hAnsi="Times New Roman"/>
          <w:bCs/>
          <w:sz w:val="28"/>
          <w:szCs w:val="28"/>
        </w:rPr>
        <w:t>Posta</w:t>
      </w:r>
      <w:r w:rsidRPr="00F236E3">
        <w:rPr>
          <w:rFonts w:ascii="Times New Roman" w:hAnsi="Times New Roman"/>
          <w:bCs/>
          <w:sz w:val="28"/>
          <w:szCs w:val="28"/>
          <w:lang w:val="fr-FR"/>
        </w:rPr>
        <w:t xml:space="preserve"> </w:t>
      </w:r>
      <w:r>
        <w:rPr>
          <w:rFonts w:ascii="Times New Roman" w:hAnsi="Times New Roman"/>
          <w:bCs/>
          <w:sz w:val="28"/>
          <w:szCs w:val="28"/>
        </w:rPr>
        <w:t xml:space="preserve">Indirizzo </w:t>
      </w:r>
      <w:r w:rsidRPr="00F236E3">
        <w:rPr>
          <w:rFonts w:ascii="Times New Roman" w:hAnsi="Times New Roman"/>
          <w:bCs/>
          <w:sz w:val="28"/>
          <w:szCs w:val="28"/>
          <w:lang w:val="fr-FR"/>
        </w:rPr>
        <w:t>: Via XX Settembre, 97, 00187 Roma, Italia</w:t>
      </w:r>
    </w:p>
    <w:p w14:paraId="19934A0F" w14:textId="77777777" w:rsidR="00FC4E7B" w:rsidRPr="00F236E3" w:rsidRDefault="00895BB8">
      <w:pPr>
        <w:spacing w:line="276" w:lineRule="auto"/>
        <w:contextualSpacing/>
        <w:jc w:val="right"/>
        <w:rPr>
          <w:rFonts w:ascii="Times New Roman" w:hAnsi="Times New Roman"/>
          <w:bCs/>
          <w:sz w:val="28"/>
          <w:szCs w:val="28"/>
          <w:lang w:val="fr-FR"/>
        </w:rPr>
      </w:pPr>
      <w:r>
        <w:rPr>
          <w:rFonts w:ascii="Times New Roman" w:hAnsi="Times New Roman"/>
          <w:bCs/>
          <w:sz w:val="28"/>
          <w:szCs w:val="28"/>
        </w:rPr>
        <w:t xml:space="preserve">Indirizzo </w:t>
      </w:r>
      <w:r w:rsidRPr="00F236E3">
        <w:rPr>
          <w:rFonts w:ascii="Times New Roman" w:hAnsi="Times New Roman"/>
          <w:bCs/>
          <w:sz w:val="28"/>
          <w:szCs w:val="28"/>
          <w:lang w:val="fr-FR"/>
        </w:rPr>
        <w:t>: Via XX Settembre, 97, 00187 Roma, Italia</w:t>
      </w:r>
    </w:p>
    <w:p w14:paraId="428CE812" w14:textId="77777777" w:rsidR="00FC4E7B" w:rsidRPr="00F236E3" w:rsidRDefault="00FC4E7B">
      <w:pPr>
        <w:spacing w:line="276" w:lineRule="auto"/>
        <w:contextualSpacing/>
        <w:jc w:val="right"/>
        <w:rPr>
          <w:rFonts w:ascii="Times New Roman" w:hAnsi="Times New Roman"/>
          <w:bCs/>
          <w:sz w:val="28"/>
          <w:szCs w:val="28"/>
          <w:lang w:val="fr-FR"/>
        </w:rPr>
      </w:pPr>
    </w:p>
    <w:p w14:paraId="32AFC8BA" w14:textId="77777777" w:rsidR="00FC4E7B" w:rsidRPr="00F236E3" w:rsidRDefault="00FC4E7B">
      <w:pPr>
        <w:spacing w:line="276" w:lineRule="auto"/>
        <w:contextualSpacing/>
        <w:jc w:val="right"/>
        <w:rPr>
          <w:rFonts w:ascii="Times New Roman" w:hAnsi="Times New Roman"/>
          <w:bCs/>
          <w:sz w:val="28"/>
          <w:szCs w:val="28"/>
          <w:lang w:val="fr-FR"/>
        </w:rPr>
      </w:pPr>
    </w:p>
    <w:p w14:paraId="4F46281A" w14:textId="3E839A9A" w:rsidR="00FC4E7B" w:rsidRPr="00F236E3" w:rsidRDefault="00895BB8" w:rsidP="000E14CB">
      <w:pPr>
        <w:spacing w:line="276" w:lineRule="auto"/>
        <w:contextualSpacing/>
        <w:jc w:val="right"/>
        <w:rPr>
          <w:rFonts w:ascii="Times New Roman" w:hAnsi="Times New Roman"/>
          <w:b/>
          <w:sz w:val="28"/>
          <w:szCs w:val="28"/>
          <w:lang w:val="fr-FR"/>
        </w:rPr>
      </w:pPr>
      <w:r>
        <w:rPr>
          <w:rFonts w:ascii="Times New Roman" w:hAnsi="Times New Roman"/>
          <w:b/>
          <w:sz w:val="28"/>
          <w:szCs w:val="28"/>
        </w:rPr>
        <w:t xml:space="preserve">4) </w:t>
      </w:r>
      <w:r w:rsidRPr="00F236E3">
        <w:rPr>
          <w:rFonts w:ascii="Times New Roman" w:hAnsi="Times New Roman"/>
          <w:b/>
          <w:sz w:val="28"/>
          <w:szCs w:val="28"/>
          <w:lang w:val="fr-FR"/>
        </w:rPr>
        <w:t>Presidenza del Consiglio dei Ministri</w:t>
      </w:r>
    </w:p>
    <w:p w14:paraId="517D3D05"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Forma di cortesia: ness</w:t>
      </w:r>
      <w:r>
        <w:rPr>
          <w:rFonts w:ascii="Times New Roman" w:hAnsi="Times New Roman"/>
          <w:bCs/>
          <w:sz w:val="28"/>
          <w:szCs w:val="28"/>
        </w:rPr>
        <w:t>una</w:t>
      </w:r>
    </w:p>
    <w:p w14:paraId="4C9ABEE9"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Email: </w:t>
      </w:r>
      <w:hyperlink r:id="rId20" w:history="1">
        <w:r w:rsidR="00FC4E7B">
          <w:rPr>
            <w:rStyle w:val="afe"/>
            <w:rFonts w:ascii="Times New Roman" w:hAnsi="Times New Roman"/>
            <w:bCs/>
            <w:sz w:val="28"/>
            <w:szCs w:val="28"/>
          </w:rPr>
          <w:t>presidente@pec.governo.it</w:t>
        </w:r>
      </w:hyperlink>
    </w:p>
    <w:p w14:paraId="679ABF2B" w14:textId="77777777" w:rsidR="00FC4E7B" w:rsidRPr="00F236E3" w:rsidRDefault="00895BB8">
      <w:pPr>
        <w:spacing w:line="276" w:lineRule="auto"/>
        <w:contextualSpacing/>
        <w:jc w:val="right"/>
        <w:rPr>
          <w:rFonts w:ascii="Times New Roman" w:hAnsi="Times New Roman"/>
          <w:bCs/>
          <w:sz w:val="28"/>
          <w:szCs w:val="28"/>
          <w:lang w:val="fr-FR"/>
        </w:rPr>
      </w:pPr>
      <w:r>
        <w:rPr>
          <w:rFonts w:ascii="Times New Roman" w:hAnsi="Times New Roman"/>
          <w:bCs/>
          <w:sz w:val="28"/>
          <w:szCs w:val="28"/>
        </w:rPr>
        <w:t>Posta</w:t>
      </w:r>
      <w:r w:rsidRPr="00F236E3">
        <w:rPr>
          <w:rFonts w:ascii="Times New Roman" w:hAnsi="Times New Roman"/>
          <w:bCs/>
          <w:sz w:val="28"/>
          <w:szCs w:val="28"/>
          <w:lang w:val="fr-FR"/>
        </w:rPr>
        <w:t xml:space="preserve"> </w:t>
      </w:r>
      <w:r>
        <w:rPr>
          <w:rFonts w:ascii="Times New Roman" w:hAnsi="Times New Roman"/>
          <w:bCs/>
          <w:sz w:val="28"/>
          <w:szCs w:val="28"/>
        </w:rPr>
        <w:t xml:space="preserve">Indirizzo </w:t>
      </w:r>
      <w:r w:rsidRPr="00F236E3">
        <w:rPr>
          <w:rFonts w:ascii="Times New Roman" w:hAnsi="Times New Roman"/>
          <w:bCs/>
          <w:sz w:val="28"/>
          <w:szCs w:val="28"/>
          <w:lang w:val="fr-FR"/>
        </w:rPr>
        <w:t>: Via dell'Impresa 89, 00186 Roma, Italia</w:t>
      </w:r>
    </w:p>
    <w:p w14:paraId="36A4BC3F" w14:textId="77777777" w:rsidR="00FC4E7B" w:rsidRPr="00F236E3" w:rsidRDefault="00895BB8">
      <w:pPr>
        <w:spacing w:line="276" w:lineRule="auto"/>
        <w:contextualSpacing/>
        <w:jc w:val="right"/>
        <w:rPr>
          <w:rFonts w:ascii="Times New Roman" w:hAnsi="Times New Roman"/>
          <w:bCs/>
          <w:sz w:val="28"/>
          <w:szCs w:val="28"/>
          <w:lang w:val="fr-FR"/>
        </w:rPr>
      </w:pPr>
      <w:r>
        <w:rPr>
          <w:rFonts w:ascii="Times New Roman" w:hAnsi="Times New Roman"/>
          <w:bCs/>
          <w:sz w:val="28"/>
          <w:szCs w:val="28"/>
        </w:rPr>
        <w:t xml:space="preserve">Indirizzo </w:t>
      </w:r>
      <w:r w:rsidRPr="00F236E3">
        <w:rPr>
          <w:rFonts w:ascii="Times New Roman" w:hAnsi="Times New Roman"/>
          <w:bCs/>
          <w:sz w:val="28"/>
          <w:szCs w:val="28"/>
          <w:lang w:val="fr-FR"/>
        </w:rPr>
        <w:t>: Palazzo Chigi, Piazza Colonna, 370, 00187 Roma, Italia</w:t>
      </w:r>
    </w:p>
    <w:p w14:paraId="68D69EBE" w14:textId="77777777" w:rsidR="00FC4E7B" w:rsidRPr="00F236E3" w:rsidRDefault="00FC4E7B">
      <w:pPr>
        <w:spacing w:line="276" w:lineRule="auto"/>
        <w:contextualSpacing/>
        <w:jc w:val="right"/>
        <w:rPr>
          <w:rFonts w:ascii="Times New Roman" w:hAnsi="Times New Roman"/>
          <w:b/>
          <w:sz w:val="28"/>
          <w:szCs w:val="28"/>
          <w:lang w:val="fr-FR"/>
        </w:rPr>
      </w:pPr>
    </w:p>
    <w:p w14:paraId="0C94C168"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 xml:space="preserve">Chiedo a ciascun destinatario di </w:t>
      </w:r>
      <w:r>
        <w:rPr>
          <w:rFonts w:ascii="Times New Roman" w:hAnsi="Times New Roman"/>
          <w:bCs/>
          <w:sz w:val="28"/>
          <w:szCs w:val="28"/>
        </w:rPr>
        <w:t>considerare</w:t>
      </w:r>
    </w:p>
    <w:p w14:paraId="41CC7937" w14:textId="77777777" w:rsidR="00FC4E7B" w:rsidRDefault="00895BB8">
      <w:pPr>
        <w:spacing w:line="276" w:lineRule="auto"/>
        <w:contextualSpacing/>
        <w:jc w:val="right"/>
        <w:rPr>
          <w:rFonts w:ascii="Times New Roman" w:hAnsi="Times New Roman"/>
          <w:bCs/>
          <w:sz w:val="28"/>
          <w:szCs w:val="28"/>
        </w:rPr>
      </w:pPr>
      <w:r>
        <w:rPr>
          <w:rFonts w:ascii="Times New Roman" w:hAnsi="Times New Roman"/>
          <w:bCs/>
          <w:sz w:val="28"/>
          <w:szCs w:val="28"/>
        </w:rPr>
        <w:t>dichiarazione entro i limiti della propria competenza</w:t>
      </w:r>
    </w:p>
    <w:p w14:paraId="3577337D" w14:textId="77777777" w:rsidR="000E14CB" w:rsidRDefault="00895BB8" w:rsidP="000E14CB">
      <w:pPr>
        <w:spacing w:line="276" w:lineRule="auto"/>
        <w:contextualSpacing/>
        <w:jc w:val="right"/>
        <w:rPr>
          <w:rFonts w:ascii="Times New Roman" w:hAnsi="Times New Roman"/>
          <w:bCs/>
          <w:sz w:val="28"/>
          <w:szCs w:val="28"/>
        </w:rPr>
      </w:pPr>
      <w:r>
        <w:rPr>
          <w:rFonts w:ascii="Times New Roman" w:hAnsi="Times New Roman"/>
          <w:bCs/>
          <w:sz w:val="28"/>
          <w:szCs w:val="28"/>
        </w:rPr>
        <w:t>e fornire una risposta scritta motivata</w:t>
      </w:r>
    </w:p>
    <w:p w14:paraId="2CCC21DB" w14:textId="77777777" w:rsidR="000E14CB" w:rsidRDefault="000E14CB">
      <w:pPr>
        <w:spacing w:after="0" w:line="240" w:lineRule="auto"/>
        <w:rPr>
          <w:rFonts w:ascii="Times New Roman" w:hAnsi="Times New Roman"/>
          <w:bCs/>
          <w:sz w:val="28"/>
          <w:szCs w:val="28"/>
        </w:rPr>
      </w:pPr>
      <w:r>
        <w:rPr>
          <w:rFonts w:ascii="Times New Roman" w:hAnsi="Times New Roman"/>
          <w:bCs/>
          <w:sz w:val="28"/>
          <w:szCs w:val="28"/>
        </w:rPr>
        <w:br w:type="page"/>
      </w:r>
    </w:p>
    <w:p w14:paraId="71E00E30" w14:textId="38FF14C2" w:rsidR="00FC4E7B" w:rsidRPr="000E14CB" w:rsidRDefault="00895BB8" w:rsidP="000E14CB">
      <w:pPr>
        <w:spacing w:line="276" w:lineRule="auto"/>
        <w:contextualSpacing/>
        <w:jc w:val="right"/>
        <w:rPr>
          <w:rFonts w:ascii="Times New Roman" w:hAnsi="Times New Roman"/>
          <w:bCs/>
          <w:sz w:val="28"/>
          <w:szCs w:val="28"/>
        </w:rPr>
      </w:pPr>
      <w:r>
        <w:rPr>
          <w:rFonts w:ascii="Times New Roman" w:hAnsi="Times New Roman"/>
          <w:b/>
          <w:sz w:val="28"/>
          <w:szCs w:val="28"/>
        </w:rPr>
        <w:lastRenderedPageBreak/>
        <w:t>Richiedente:</w:t>
      </w:r>
    </w:p>
    <w:p w14:paraId="3B8D3103" w14:textId="40CB99F8"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Nome completo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329E1762" w14:textId="3DFD0D40"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Data e luogo di nascita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75F3D587" w14:textId="75C482DD"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Nazionalità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26538E76" w14:textId="5C4528FB"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Paese e indirizzo di residenza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6E8D066D" w14:textId="55905BF1"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Indirizzo postale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333C8154" w14:textId="68E4C72D"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E-mail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07634ACF" w14:textId="77777777" w:rsidR="00F236E3" w:rsidRPr="00F236E3" w:rsidRDefault="00F236E3" w:rsidP="00F236E3">
      <w:pPr>
        <w:spacing w:line="276" w:lineRule="auto"/>
        <w:contextualSpacing/>
        <w:jc w:val="right"/>
        <w:rPr>
          <w:rFonts w:ascii="Times New Roman" w:hAnsi="Times New Roman"/>
          <w:bCs/>
          <w:sz w:val="28"/>
          <w:szCs w:val="28"/>
        </w:rPr>
      </w:pPr>
      <w:r w:rsidRPr="00F236E3">
        <w:rPr>
          <w:rFonts w:ascii="Times New Roman" w:hAnsi="Times New Roman"/>
          <w:b/>
          <w:sz w:val="28"/>
          <w:szCs w:val="28"/>
        </w:rPr>
        <w:t>Numero di telefono:</w:t>
      </w:r>
      <w:r w:rsidRPr="00F236E3">
        <w:rPr>
          <w:rFonts w:ascii="Times New Roman" w:hAnsi="Times New Roman"/>
          <w:bCs/>
          <w:sz w:val="28"/>
          <w:szCs w:val="28"/>
        </w:rPr>
        <w:t xml:space="preserve"> (INSERIRE)</w:t>
      </w:r>
    </w:p>
    <w:p w14:paraId="7D2F2BAF" w14:textId="0739AA90" w:rsidR="00F236E3" w:rsidRDefault="00F236E3" w:rsidP="00F236E3">
      <w:pPr>
        <w:spacing w:line="276" w:lineRule="auto"/>
        <w:contextualSpacing/>
        <w:jc w:val="right"/>
        <w:rPr>
          <w:rFonts w:ascii="Times New Roman" w:hAnsi="Times New Roman"/>
          <w:bCs/>
          <w:sz w:val="28"/>
          <w:szCs w:val="28"/>
        </w:rPr>
      </w:pPr>
      <w:r w:rsidRPr="00F236E3">
        <w:rPr>
          <w:rFonts w:ascii="Times New Roman" w:hAnsi="Times New Roman"/>
          <w:b/>
          <w:sz w:val="28"/>
          <w:szCs w:val="28"/>
        </w:rPr>
        <w:t>Numero di identificazione (carta d'identità o altro numero):</w:t>
      </w:r>
      <w:r w:rsidRPr="00F236E3">
        <w:rPr>
          <w:rFonts w:ascii="Times New Roman" w:hAnsi="Times New Roman"/>
          <w:bCs/>
          <w:sz w:val="28"/>
          <w:szCs w:val="28"/>
        </w:rPr>
        <w:t xml:space="preserve"> (INSERIRE)</w:t>
      </w:r>
    </w:p>
    <w:p w14:paraId="333A4590" w14:textId="77777777" w:rsidR="00FC4E7B" w:rsidRDefault="00FC4E7B">
      <w:pPr>
        <w:spacing w:line="276" w:lineRule="auto"/>
        <w:contextualSpacing/>
        <w:jc w:val="right"/>
        <w:rPr>
          <w:rFonts w:ascii="Times New Roman" w:hAnsi="Times New Roman"/>
          <w:b/>
          <w:sz w:val="28"/>
          <w:szCs w:val="28"/>
        </w:rPr>
      </w:pPr>
    </w:p>
    <w:p w14:paraId="5D8B7B2E" w14:textId="77777777" w:rsidR="00FC4E7B" w:rsidRDefault="00895BB8">
      <w:pPr>
        <w:spacing w:line="276" w:lineRule="auto"/>
        <w:contextualSpacing/>
        <w:jc w:val="right"/>
        <w:rPr>
          <w:rFonts w:ascii="Times New Roman" w:hAnsi="Times New Roman"/>
          <w:b/>
          <w:sz w:val="28"/>
          <w:szCs w:val="28"/>
        </w:rPr>
      </w:pPr>
      <w:r>
        <w:rPr>
          <w:rFonts w:ascii="Times New Roman" w:hAnsi="Times New Roman"/>
          <w:b/>
          <w:sz w:val="28"/>
          <w:szCs w:val="28"/>
        </w:rPr>
        <w:t>Antenato colpito:</w:t>
      </w:r>
    </w:p>
    <w:p w14:paraId="4B0173B2" w14:textId="532FD3E2"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Nome completo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11C0414B" w14:textId="79DA505D"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Altre grafie del nome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1795949E" w14:textId="7956880A"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Data o anno di nascita approssimativo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607337FB" w14:textId="33060CB3"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Data o anno approssimativo del decesso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3F377612" w14:textId="532BC751"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Luogo di residenza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4DB95ADE" w14:textId="77777777" w:rsidR="00FC4E7B" w:rsidRDefault="00895BB8">
      <w:pPr>
        <w:spacing w:line="276" w:lineRule="auto"/>
        <w:contextualSpacing/>
        <w:jc w:val="right"/>
        <w:rPr>
          <w:rFonts w:ascii="Times New Roman" w:hAnsi="Times New Roman"/>
          <w:b/>
          <w:sz w:val="28"/>
          <w:szCs w:val="28"/>
        </w:rPr>
      </w:pPr>
      <w:r>
        <w:rPr>
          <w:rFonts w:ascii="Times New Roman" w:hAnsi="Times New Roman"/>
          <w:b/>
          <w:sz w:val="28"/>
          <w:szCs w:val="28"/>
        </w:rPr>
        <w:t>Il territorio che era sotto il dominio italiano</w:t>
      </w:r>
    </w:p>
    <w:p w14:paraId="5ADFD7AE" w14:textId="413F87A9"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amministrazione coloniale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586210AA" w14:textId="7BA4592F"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Rapporto con il richiedente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45263D86" w14:textId="77777777" w:rsidR="00FC4E7B" w:rsidRDefault="00895BB8">
      <w:pPr>
        <w:spacing w:line="276" w:lineRule="auto"/>
        <w:contextualSpacing/>
        <w:jc w:val="right"/>
        <w:rPr>
          <w:rFonts w:ascii="Times New Roman" w:hAnsi="Times New Roman"/>
          <w:b/>
          <w:sz w:val="28"/>
          <w:szCs w:val="28"/>
        </w:rPr>
      </w:pPr>
      <w:r>
        <w:rPr>
          <w:rFonts w:ascii="Times New Roman" w:hAnsi="Times New Roman"/>
          <w:b/>
          <w:sz w:val="28"/>
          <w:szCs w:val="28"/>
        </w:rPr>
        <w:t>Documenti di conferma</w:t>
      </w:r>
    </w:p>
    <w:p w14:paraId="67130981" w14:textId="3A0E48FE" w:rsidR="00FC4E7B" w:rsidRDefault="00895BB8">
      <w:pPr>
        <w:spacing w:line="276" w:lineRule="auto"/>
        <w:contextualSpacing/>
        <w:jc w:val="right"/>
        <w:rPr>
          <w:rFonts w:ascii="Times New Roman" w:hAnsi="Times New Roman"/>
          <w:bCs/>
          <w:sz w:val="28"/>
          <w:szCs w:val="28"/>
        </w:rPr>
      </w:pPr>
      <w:r>
        <w:rPr>
          <w:rFonts w:ascii="Times New Roman" w:hAnsi="Times New Roman"/>
          <w:b/>
          <w:sz w:val="28"/>
          <w:szCs w:val="28"/>
        </w:rPr>
        <w:t xml:space="preserve">Parentela </w:t>
      </w:r>
      <w:r>
        <w:rPr>
          <w:rFonts w:ascii="Times New Roman" w:hAnsi="Times New Roman"/>
          <w:b/>
          <w:sz w:val="28"/>
          <w:szCs w:val="28"/>
        </w:rPr>
        <w:t xml:space="preserve">ed eredità </w:t>
      </w:r>
      <w:r>
        <w:rPr>
          <w:rFonts w:ascii="Times New Roman" w:hAnsi="Times New Roman"/>
          <w:bCs/>
          <w:sz w:val="28"/>
          <w:szCs w:val="28"/>
        </w:rPr>
        <w:t>: (</w:t>
      </w:r>
      <w:r w:rsidR="00F236E3">
        <w:rPr>
          <w:rFonts w:ascii="Times New Roman" w:hAnsi="Times New Roman"/>
          <w:bCs/>
          <w:sz w:val="28"/>
          <w:szCs w:val="28"/>
        </w:rPr>
        <w:t>INSERIRE</w:t>
      </w:r>
      <w:r>
        <w:rPr>
          <w:rFonts w:ascii="Times New Roman" w:hAnsi="Times New Roman"/>
          <w:bCs/>
          <w:sz w:val="28"/>
          <w:szCs w:val="28"/>
        </w:rPr>
        <w:t>)</w:t>
      </w:r>
    </w:p>
    <w:p w14:paraId="6060932C" w14:textId="77777777" w:rsidR="00FC4E7B" w:rsidRDefault="00FC4E7B">
      <w:pPr>
        <w:spacing w:line="276" w:lineRule="auto"/>
        <w:contextualSpacing/>
        <w:rPr>
          <w:rFonts w:ascii="Times New Roman" w:hAnsi="Times New Roman"/>
          <w:b/>
          <w:sz w:val="28"/>
          <w:szCs w:val="28"/>
        </w:rPr>
      </w:pPr>
    </w:p>
    <w:p w14:paraId="73FADBBE" w14:textId="77777777" w:rsidR="00FC4E7B" w:rsidRDefault="00FC4E7B">
      <w:pPr>
        <w:spacing w:line="276" w:lineRule="auto"/>
        <w:contextualSpacing/>
        <w:rPr>
          <w:rFonts w:ascii="Times New Roman" w:hAnsi="Times New Roman"/>
          <w:b/>
          <w:sz w:val="28"/>
          <w:szCs w:val="28"/>
        </w:rPr>
      </w:pPr>
    </w:p>
    <w:p w14:paraId="79CD0347" w14:textId="77777777" w:rsidR="00FC4E7B" w:rsidRDefault="00895BB8">
      <w:pPr>
        <w:spacing w:line="276" w:lineRule="auto"/>
        <w:contextualSpacing/>
        <w:jc w:val="center"/>
        <w:rPr>
          <w:rFonts w:ascii="Times New Roman" w:hAnsi="Times New Roman"/>
          <w:b/>
          <w:sz w:val="28"/>
          <w:szCs w:val="28"/>
        </w:rPr>
      </w:pPr>
      <w:r>
        <w:rPr>
          <w:rFonts w:ascii="Times New Roman" w:hAnsi="Times New Roman"/>
          <w:b/>
          <w:sz w:val="28"/>
          <w:szCs w:val="28"/>
        </w:rPr>
        <w:t>DICHIARAZIONE</w:t>
      </w:r>
    </w:p>
    <w:p w14:paraId="4903B35A" w14:textId="77777777" w:rsidR="00FC4E7B" w:rsidRDefault="00895BB8">
      <w:pPr>
        <w:spacing w:line="276" w:lineRule="auto"/>
        <w:contextualSpacing/>
        <w:jc w:val="center"/>
        <w:rPr>
          <w:rFonts w:ascii="Times New Roman" w:hAnsi="Times New Roman"/>
          <w:b/>
          <w:sz w:val="28"/>
          <w:szCs w:val="28"/>
        </w:rPr>
      </w:pPr>
      <w:r>
        <w:rPr>
          <w:rFonts w:ascii="Times New Roman" w:hAnsi="Times New Roman"/>
          <w:b/>
          <w:sz w:val="28"/>
          <w:szCs w:val="28"/>
        </w:rPr>
        <w:t>(APPELLO-RICHIESTA-DENUNCIA-PETIZIONE)</w:t>
      </w:r>
    </w:p>
    <w:p w14:paraId="2E046793" w14:textId="77777777" w:rsidR="00FC4E7B" w:rsidRDefault="00895BB8">
      <w:pPr>
        <w:spacing w:line="276" w:lineRule="auto"/>
        <w:contextualSpacing/>
        <w:jc w:val="center"/>
        <w:rPr>
          <w:rFonts w:ascii="Times New Roman" w:hAnsi="Times New Roman"/>
          <w:bCs/>
          <w:sz w:val="28"/>
          <w:szCs w:val="28"/>
        </w:rPr>
      </w:pPr>
      <w:r>
        <w:rPr>
          <w:rFonts w:ascii="Times New Roman" w:hAnsi="Times New Roman"/>
          <w:bCs/>
          <w:sz w:val="28"/>
          <w:szCs w:val="28"/>
        </w:rPr>
        <w:t>sulle violazioni commesse durante il periodo dell'amministrazione coloniale italiana, riconoscimento della responsabilità e pagamento di un risarcimento.</w:t>
      </w:r>
    </w:p>
    <w:p w14:paraId="7A06511C" w14:textId="77777777" w:rsidR="00FC4E7B" w:rsidRDefault="00FC4E7B">
      <w:pPr>
        <w:spacing w:line="276" w:lineRule="auto"/>
        <w:contextualSpacing/>
        <w:jc w:val="center"/>
        <w:rPr>
          <w:rFonts w:ascii="Times New Roman" w:hAnsi="Times New Roman"/>
          <w:bCs/>
          <w:sz w:val="28"/>
          <w:szCs w:val="28"/>
        </w:rPr>
      </w:pPr>
    </w:p>
    <w:p w14:paraId="5F628FCA" w14:textId="77777777" w:rsidR="00FC4E7B" w:rsidRDefault="00895BB8">
      <w:pPr>
        <w:spacing w:line="276" w:lineRule="auto"/>
        <w:contextualSpacing/>
        <w:jc w:val="center"/>
        <w:rPr>
          <w:rFonts w:ascii="Times New Roman" w:hAnsi="Times New Roman"/>
          <w:b/>
          <w:sz w:val="28"/>
          <w:szCs w:val="28"/>
        </w:rPr>
      </w:pPr>
      <w:r>
        <w:rPr>
          <w:rFonts w:ascii="Times New Roman" w:hAnsi="Times New Roman"/>
          <w:b/>
          <w:sz w:val="28"/>
          <w:szCs w:val="28"/>
        </w:rPr>
        <w:t>1. Motivi procedura</w:t>
      </w:r>
      <w:r>
        <w:rPr>
          <w:rFonts w:ascii="Times New Roman" w:hAnsi="Times New Roman"/>
          <w:b/>
          <w:sz w:val="28"/>
          <w:szCs w:val="28"/>
        </w:rPr>
        <w:t>li della domanda.</w:t>
      </w:r>
    </w:p>
    <w:p w14:paraId="63331285" w14:textId="77777777" w:rsidR="00FC4E7B" w:rsidRDefault="00FC4E7B">
      <w:pPr>
        <w:spacing w:line="276" w:lineRule="auto"/>
        <w:ind w:firstLine="708"/>
        <w:contextualSpacing/>
        <w:jc w:val="both"/>
        <w:rPr>
          <w:rFonts w:ascii="Times New Roman" w:hAnsi="Times New Roman"/>
          <w:bCs/>
          <w:sz w:val="28"/>
          <w:szCs w:val="28"/>
        </w:rPr>
      </w:pPr>
    </w:p>
    <w:p w14:paraId="395A65DD"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Il presente documento costituisce una dichiarazione scritta e una relazione (istanza ed incarico) indirizzata alle autorità competenti della pubblica amministrazione della Repubblica Italiana con la richiesta di esaminare i fatti </w:t>
      </w:r>
      <w:r>
        <w:rPr>
          <w:rFonts w:ascii="Times New Roman" w:hAnsi="Times New Roman"/>
          <w:bCs/>
          <w:sz w:val="28"/>
          <w:szCs w:val="28"/>
        </w:rPr>
        <w:t>segnalati e di accertare l'esistenza dei poteri e delle procedure legali per l'adozione dei provvedimenti del caso.</w:t>
      </w:r>
    </w:p>
    <w:p w14:paraId="5C029830"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Il presente documento non costituisce una petizione parlamentare ai sensi dell'articolo 50 della Costituzione italiana, in quanto le petizio</w:t>
      </w:r>
      <w:r>
        <w:rPr>
          <w:rFonts w:ascii="Times New Roman" w:hAnsi="Times New Roman"/>
          <w:bCs/>
          <w:sz w:val="28"/>
          <w:szCs w:val="28"/>
        </w:rPr>
        <w:t xml:space="preserve">ni previste da tale </w:t>
      </w:r>
      <w:r>
        <w:rPr>
          <w:rFonts w:ascii="Times New Roman" w:hAnsi="Times New Roman"/>
          <w:bCs/>
          <w:sz w:val="28"/>
          <w:szCs w:val="28"/>
        </w:rPr>
        <w:lastRenderedPageBreak/>
        <w:t>articolo possono essere presentate dai cittadini italiani alla Camera dei Deputati o al Senato per proporre provvedimenti legislativi o per esprimere esigenze di carattere generale. La presente petizione ha carattere individuale ed è ri</w:t>
      </w:r>
      <w:r>
        <w:rPr>
          <w:rFonts w:ascii="Times New Roman" w:hAnsi="Times New Roman"/>
          <w:bCs/>
          <w:sz w:val="28"/>
          <w:szCs w:val="28"/>
        </w:rPr>
        <w:t>volta alle autorità esecutive affinché la esaminino nei limiti delle loro competenze amministrative.</w:t>
      </w:r>
    </w:p>
    <w:p w14:paraId="6A955F86"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Il ricorrente chiede che venga accertato se la legge preveda l'obbligo di avviare un procedimento amministrativo su iniziativa dell'interessato, o se sussi</w:t>
      </w:r>
      <w:r>
        <w:rPr>
          <w:rFonts w:ascii="Times New Roman" w:hAnsi="Times New Roman"/>
          <w:bCs/>
          <w:sz w:val="28"/>
          <w:szCs w:val="28"/>
        </w:rPr>
        <w:t>stano i presupposti per l'avvio di un procedimento da parte dell'organo statale stesso. Qualora tale obbligo o competenza sussista, chiedo che il presente documento sia considerato un'istanza di avvio del relativo procedimento e che venga applicata la legg</w:t>
      </w:r>
      <w:r>
        <w:rPr>
          <w:rFonts w:ascii="Times New Roman" w:hAnsi="Times New Roman"/>
          <w:bCs/>
          <w:sz w:val="28"/>
          <w:szCs w:val="28"/>
        </w:rPr>
        <w:t>e n. 241 del 7 agosto 1990 sulla procedura amministrativa.</w:t>
      </w:r>
    </w:p>
    <w:p w14:paraId="7F7E7BB5"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In questo caso, chiedo che vengano individuati il dipartimento e la persona responsabili del procedimento, che vengano effettuate le necessarie indagini sui fatti e sulla documentazione, che al ric</w:t>
      </w:r>
      <w:r>
        <w:rPr>
          <w:rFonts w:ascii="Times New Roman" w:hAnsi="Times New Roman"/>
          <w:bCs/>
          <w:sz w:val="28"/>
          <w:szCs w:val="28"/>
        </w:rPr>
        <w:t>hiedente sia data la possibilità di rettificare informazioni errate o incomplete e, in caso di rigetto della domanda, che vengano comunicate in anticipo le motivazioni del rigetto e che al richiedente sia data la possibilità di presentare osservazioni e do</w:t>
      </w:r>
      <w:r>
        <w:rPr>
          <w:rFonts w:ascii="Times New Roman" w:hAnsi="Times New Roman"/>
          <w:bCs/>
          <w:sz w:val="28"/>
          <w:szCs w:val="28"/>
        </w:rPr>
        <w:t>cumentazione integrativa. Chiedo inoltre che il procedimento si concluda con l'adozione di un atto amministrativo chiaramente motivato e redatto nei casi in cui l'obbligo di emanare tale atto sia previsto dalla legge.</w:t>
      </w:r>
    </w:p>
    <w:p w14:paraId="325CBB67"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Qualora la legge non preveda una proce</w:t>
      </w:r>
      <w:r>
        <w:rPr>
          <w:rFonts w:ascii="Times New Roman" w:hAnsi="Times New Roman"/>
          <w:bCs/>
          <w:sz w:val="28"/>
          <w:szCs w:val="28"/>
        </w:rPr>
        <w:t>dura amministrativa mediante la quale il destinatario possa ammettere la propria responsabilità, effettuare la restituzione o corrispondere un risarcimento, si prega di fornire una spiegazione scritta indicando i motivi, l'ambito di competenza del destinat</w:t>
      </w:r>
      <w:r>
        <w:rPr>
          <w:rFonts w:ascii="Times New Roman" w:hAnsi="Times New Roman"/>
          <w:bCs/>
          <w:sz w:val="28"/>
          <w:szCs w:val="28"/>
        </w:rPr>
        <w:t>ario e, per quanto possibile, l'autorità o la procedura legale a cui il richiedente dovrebbe fare riferimento.</w:t>
      </w:r>
    </w:p>
    <w:p w14:paraId="2A8E2095"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Un titolo del documento errato non dovrebbe, di per sé, impedire la valutazione del suo contenuto. Qualora si riscontrino delle carenze correggib</w:t>
      </w:r>
      <w:r>
        <w:rPr>
          <w:rFonts w:ascii="Times New Roman" w:hAnsi="Times New Roman"/>
          <w:bCs/>
          <w:sz w:val="28"/>
          <w:szCs w:val="28"/>
        </w:rPr>
        <w:t>ili, richiedo che al richiedente venga chiesto di correggere o integrare la domanda. In caso di mancanza di competenza, richiedo che il documento venga trasferito al dipartimento o all'ente competente, se tale trasferimento è consentito dalle norme organiz</w:t>
      </w:r>
      <w:r>
        <w:rPr>
          <w:rFonts w:ascii="Times New Roman" w:hAnsi="Times New Roman"/>
          <w:bCs/>
          <w:sz w:val="28"/>
          <w:szCs w:val="28"/>
        </w:rPr>
        <w:t>zative applicabili, oppure che al richiedente vengano fornite informazioni precise sul destinatario competente.</w:t>
      </w:r>
    </w:p>
    <w:p w14:paraId="2984B684" w14:textId="77777777" w:rsidR="00FC4E7B" w:rsidRDefault="00FC4E7B">
      <w:pPr>
        <w:spacing w:line="276" w:lineRule="auto"/>
        <w:ind w:firstLine="708"/>
        <w:contextualSpacing/>
        <w:jc w:val="both"/>
        <w:rPr>
          <w:rFonts w:ascii="Times New Roman" w:hAnsi="Times New Roman"/>
          <w:bCs/>
          <w:sz w:val="28"/>
          <w:szCs w:val="28"/>
        </w:rPr>
      </w:pPr>
    </w:p>
    <w:p w14:paraId="635ABD3E" w14:textId="77777777" w:rsidR="00FC4E7B" w:rsidRDefault="00FC4E7B">
      <w:pPr>
        <w:spacing w:line="276" w:lineRule="auto"/>
        <w:ind w:firstLine="708"/>
        <w:contextualSpacing/>
        <w:jc w:val="both"/>
        <w:rPr>
          <w:rFonts w:ascii="Times New Roman" w:hAnsi="Times New Roman"/>
          <w:bCs/>
          <w:sz w:val="28"/>
          <w:szCs w:val="28"/>
        </w:rPr>
      </w:pPr>
    </w:p>
    <w:p w14:paraId="2B1AE4D1" w14:textId="77777777" w:rsidR="00FC4E7B" w:rsidRDefault="00FC4E7B">
      <w:pPr>
        <w:spacing w:line="276" w:lineRule="auto"/>
        <w:ind w:firstLine="708"/>
        <w:contextualSpacing/>
        <w:jc w:val="both"/>
        <w:rPr>
          <w:rFonts w:ascii="Times New Roman" w:hAnsi="Times New Roman"/>
          <w:bCs/>
          <w:sz w:val="28"/>
          <w:szCs w:val="28"/>
        </w:rPr>
      </w:pPr>
    </w:p>
    <w:p w14:paraId="41C8F1FA" w14:textId="77777777" w:rsidR="00FC4E7B" w:rsidRDefault="00FC4E7B">
      <w:pPr>
        <w:spacing w:line="276" w:lineRule="auto"/>
        <w:ind w:firstLine="708"/>
        <w:contextualSpacing/>
        <w:jc w:val="both"/>
        <w:rPr>
          <w:rFonts w:ascii="Times New Roman" w:hAnsi="Times New Roman"/>
          <w:bCs/>
          <w:sz w:val="28"/>
          <w:szCs w:val="28"/>
        </w:rPr>
      </w:pPr>
    </w:p>
    <w:p w14:paraId="54F7EBAC" w14:textId="77777777" w:rsidR="00FC4E7B" w:rsidRDefault="00895BB8">
      <w:pPr>
        <w:spacing w:line="276" w:lineRule="auto"/>
        <w:contextualSpacing/>
        <w:jc w:val="center"/>
        <w:rPr>
          <w:rFonts w:ascii="Times New Roman" w:hAnsi="Times New Roman"/>
          <w:b/>
          <w:sz w:val="28"/>
          <w:szCs w:val="28"/>
        </w:rPr>
      </w:pPr>
      <w:r>
        <w:rPr>
          <w:rFonts w:ascii="Times New Roman" w:hAnsi="Times New Roman"/>
          <w:b/>
          <w:sz w:val="28"/>
          <w:szCs w:val="28"/>
        </w:rPr>
        <w:t>2. Violazione dei diritti e circostanze di fatto.</w:t>
      </w:r>
    </w:p>
    <w:p w14:paraId="4618F5E2" w14:textId="77777777" w:rsidR="00FC4E7B" w:rsidRDefault="00FC4E7B">
      <w:pPr>
        <w:spacing w:line="276" w:lineRule="auto"/>
        <w:ind w:firstLine="708"/>
        <w:contextualSpacing/>
        <w:jc w:val="both"/>
        <w:rPr>
          <w:rFonts w:ascii="Times New Roman" w:hAnsi="Times New Roman"/>
          <w:bCs/>
          <w:sz w:val="28"/>
          <w:szCs w:val="28"/>
        </w:rPr>
      </w:pPr>
    </w:p>
    <w:p w14:paraId="469DB51F"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I miei antenati, menzionati nella parte introduttiva della domanda, hanno sofferto durante il periodo dell'amministrazione coloniale italiana a causa delle azioni (o omissioni) degli organi statali del Regno d'Italia, dell'amministrazione coloniale, del pe</w:t>
      </w:r>
      <w:r>
        <w:rPr>
          <w:rFonts w:ascii="Times New Roman" w:hAnsi="Times New Roman"/>
          <w:bCs/>
          <w:sz w:val="28"/>
          <w:szCs w:val="28"/>
        </w:rPr>
        <w:t>rsonale militare, dei funzionari, delle aziende o di altre organizzazioni che agivano con il supporto o sotto il controllo dell'Italia.</w:t>
      </w:r>
    </w:p>
    <w:p w14:paraId="2B3A2DD2" w14:textId="64E1263D"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w:t>
      </w:r>
      <w:r w:rsidR="00F236E3">
        <w:rPr>
          <w:rFonts w:ascii="Times New Roman" w:hAnsi="Times New Roman"/>
          <w:bCs/>
          <w:sz w:val="28"/>
          <w:szCs w:val="28"/>
        </w:rPr>
        <w:t>INSERIRE</w:t>
      </w:r>
      <w:r>
        <w:rPr>
          <w:rFonts w:ascii="Times New Roman" w:hAnsi="Times New Roman"/>
          <w:bCs/>
          <w:sz w:val="28"/>
          <w:szCs w:val="28"/>
        </w:rPr>
        <w:t xml:space="preserve"> LE VIOLAZIONI, nota: data o periodo approssimativo degli eventi, luogo, azioni di agenzie, funzionari, unit</w:t>
      </w:r>
      <w:r>
        <w:rPr>
          <w:rFonts w:ascii="Times New Roman" w:hAnsi="Times New Roman"/>
          <w:bCs/>
          <w:sz w:val="28"/>
          <w:szCs w:val="28"/>
        </w:rPr>
        <w:t>à militari o compagnie specifiche, natura del danno causato, proprietà, terreni o beni di valore sequestrati o distrutti, conseguenze per la vita, la salute, la libertà, la famiglia e la proprietà dell'antenato; fonti di informazione e prove disponibili. L</w:t>
      </w:r>
      <w:r>
        <w:rPr>
          <w:rFonts w:ascii="Times New Roman" w:hAnsi="Times New Roman"/>
          <w:bCs/>
          <w:sz w:val="28"/>
          <w:szCs w:val="28"/>
        </w:rPr>
        <w:t>a violazione potrebbe includere, a titolo esemplificativo ma non esaustivo, privazione della vita, lesioni fisiche, trattamenti crudeli, privazione della libertà, inclusa la schiavitù, lavoro forzato, sfollamento, espulsione dalla terra, distruzione di abi</w:t>
      </w:r>
      <w:r>
        <w:rPr>
          <w:rFonts w:ascii="Times New Roman" w:hAnsi="Times New Roman"/>
          <w:bCs/>
          <w:sz w:val="28"/>
          <w:szCs w:val="28"/>
        </w:rPr>
        <w:t>tazioni, confisca di terreni, bestiame, denaro, proprietà familiari o culturali, privazione dei mezzi di sussistenza, trattamento discriminatorio o altre violazioni dei diritti umani).</w:t>
      </w:r>
    </w:p>
    <w:p w14:paraId="71FC96AC" w14:textId="77777777" w:rsidR="00FC4E7B" w:rsidRDefault="00FC4E7B">
      <w:pPr>
        <w:spacing w:line="276" w:lineRule="auto"/>
        <w:ind w:firstLine="708"/>
        <w:contextualSpacing/>
        <w:jc w:val="both"/>
        <w:rPr>
          <w:rFonts w:ascii="Times New Roman" w:hAnsi="Times New Roman"/>
          <w:bCs/>
          <w:sz w:val="28"/>
          <w:szCs w:val="28"/>
        </w:rPr>
      </w:pPr>
    </w:p>
    <w:p w14:paraId="022D25F8" w14:textId="77777777" w:rsidR="00FC4E7B" w:rsidRDefault="00895BB8">
      <w:pPr>
        <w:spacing w:line="276" w:lineRule="auto"/>
        <w:contextualSpacing/>
        <w:jc w:val="center"/>
        <w:rPr>
          <w:rFonts w:ascii="Times New Roman" w:hAnsi="Times New Roman"/>
          <w:b/>
          <w:sz w:val="28"/>
          <w:szCs w:val="28"/>
        </w:rPr>
      </w:pPr>
      <w:r>
        <w:rPr>
          <w:rFonts w:ascii="Times New Roman" w:hAnsi="Times New Roman"/>
          <w:b/>
          <w:sz w:val="28"/>
          <w:szCs w:val="28"/>
        </w:rPr>
        <w:t>3. Giustificazione sostanziale e giuridica.</w:t>
      </w:r>
    </w:p>
    <w:p w14:paraId="19165AB6" w14:textId="77777777" w:rsidR="00FC4E7B" w:rsidRDefault="00FC4E7B">
      <w:pPr>
        <w:spacing w:line="276" w:lineRule="auto"/>
        <w:ind w:firstLine="708"/>
        <w:contextualSpacing/>
        <w:jc w:val="both"/>
        <w:rPr>
          <w:rFonts w:ascii="Times New Roman" w:hAnsi="Times New Roman"/>
          <w:bCs/>
          <w:sz w:val="28"/>
          <w:szCs w:val="28"/>
        </w:rPr>
      </w:pPr>
    </w:p>
    <w:p w14:paraId="09A2B3C4"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La classificazione giurid</w:t>
      </w:r>
      <w:r>
        <w:rPr>
          <w:rFonts w:ascii="Times New Roman" w:hAnsi="Times New Roman"/>
          <w:bCs/>
          <w:sz w:val="28"/>
          <w:szCs w:val="28"/>
        </w:rPr>
        <w:t>ica definitiva dipende dai fatti accertati, dalla legislazione vigente al momento dei fatti rilevanti, dall'ordinamento giuridico del territorio coloniale, dalla natura delle azioni degli organi statali, dell'amministrazione coloniale e dei funzionari, dal</w:t>
      </w:r>
      <w:r>
        <w:rPr>
          <w:rFonts w:ascii="Times New Roman" w:hAnsi="Times New Roman"/>
          <w:bCs/>
          <w:sz w:val="28"/>
          <w:szCs w:val="28"/>
        </w:rPr>
        <w:t>l'esistenza di conseguenze contemporanee, nonché da questioni di attribuzione delle azioni allo Stato italiano, successione, giurisdizione, diritto ereditario e prescrizione.</w:t>
      </w:r>
    </w:p>
    <w:p w14:paraId="41D720CC"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Nel quadro del diritto italiano, chiedo che venga esaminata l'applicabilità degli</w:t>
      </w:r>
      <w:r>
        <w:rPr>
          <w:rFonts w:ascii="Times New Roman" w:hAnsi="Times New Roman"/>
          <w:bCs/>
          <w:sz w:val="28"/>
          <w:szCs w:val="28"/>
        </w:rPr>
        <w:t xml:space="preserve"> articoli 2, 3, 24, 28, 42, 97 e 113 della Costituzione della Repubblica Italiana, riguardanti l'inviolabilità dei diritti umani, l'uguaglianza, la tutela giurisdizionale, la responsabilità dei pubblici ufficiali e l'estensione della responsabilità civile </w:t>
      </w:r>
      <w:r>
        <w:rPr>
          <w:rFonts w:ascii="Times New Roman" w:hAnsi="Times New Roman"/>
          <w:bCs/>
          <w:sz w:val="28"/>
          <w:szCs w:val="28"/>
        </w:rPr>
        <w:t>allo Stato e alle istituzioni pubbliche, la tutela della proprietà e del diritto successorio, l'imparzialità e il corretto funzionamento della pubblica amministrazione, nonché la tutela giurisdizionale contro gli atti degli organi amministrativi. L'applica</w:t>
      </w:r>
      <w:r>
        <w:rPr>
          <w:rFonts w:ascii="Times New Roman" w:hAnsi="Times New Roman"/>
          <w:bCs/>
          <w:sz w:val="28"/>
          <w:szCs w:val="28"/>
        </w:rPr>
        <w:t>bilità di tali disposizioni deve essere valutata tenendo conto della distinzione tra responsabilità per atti storici originari e responsabilità per atti, omissioni o decisioni contemporanee degli organi pubblici.</w:t>
      </w:r>
    </w:p>
    <w:p w14:paraId="75120D98"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Chiedo inoltre che Lei verifichi l'applicab</w:t>
      </w:r>
      <w:r>
        <w:rPr>
          <w:rFonts w:ascii="Times New Roman" w:hAnsi="Times New Roman"/>
          <w:bCs/>
          <w:sz w:val="28"/>
          <w:szCs w:val="28"/>
        </w:rPr>
        <w:t xml:space="preserve">ilità delle disposizioni del Codice Civile italiano, tra cui l'articolo 2043 relativo al risarcimento dei danni ingiusti causati da dolo o colpa grave; gli articoli 2056 e 2059 relativi all'ammontare del </w:t>
      </w:r>
      <w:r>
        <w:rPr>
          <w:rFonts w:ascii="Times New Roman" w:hAnsi="Times New Roman"/>
          <w:bCs/>
          <w:sz w:val="28"/>
          <w:szCs w:val="28"/>
        </w:rPr>
        <w:lastRenderedPageBreak/>
        <w:t>risarcimento e al risarcimento dei danni non patrimo</w:t>
      </w:r>
      <w:r>
        <w:rPr>
          <w:rFonts w:ascii="Times New Roman" w:hAnsi="Times New Roman"/>
          <w:bCs/>
          <w:sz w:val="28"/>
          <w:szCs w:val="28"/>
        </w:rPr>
        <w:t>niali; l'articolo 2033 relativo alla restituzione di quanto ricevuto indebitamente; gli articoli 2041-2042 relativi all'arricchimento senza causa; l'articolo 948 relativo alla rivendicazione della proprietà da parte del proprietario; gli articoli 456 e seg</w:t>
      </w:r>
      <w:r>
        <w:rPr>
          <w:rFonts w:ascii="Times New Roman" w:hAnsi="Times New Roman"/>
          <w:bCs/>
          <w:sz w:val="28"/>
          <w:szCs w:val="28"/>
        </w:rPr>
        <w:t>uenti relativi alla successione ereditaria; gli articoli 2934 e seguenti relativi alla prescrizione. Chiedo specificamente che Lei accerti se la controversia rientri nella giurisdizione dei tribunali ordinari o amministrativi e se le relative pretese patri</w:t>
      </w:r>
      <w:r>
        <w:rPr>
          <w:rFonts w:ascii="Times New Roman" w:hAnsi="Times New Roman"/>
          <w:bCs/>
          <w:sz w:val="28"/>
          <w:szCs w:val="28"/>
        </w:rPr>
        <w:t>moniali siano trasferibili agli eredi, tenuto conto del loro contenuto e della loro natura non strettamente personale.</w:t>
      </w:r>
    </w:p>
    <w:p w14:paraId="50A0781A"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Nella sezione di diritto internazionale, richiedo una valutazione dell'applicabilità dei principi generali di responsabilità statale e di</w:t>
      </w:r>
      <w:r>
        <w:rPr>
          <w:rFonts w:ascii="Times New Roman" w:hAnsi="Times New Roman"/>
          <w:bCs/>
          <w:sz w:val="28"/>
          <w:szCs w:val="28"/>
        </w:rPr>
        <w:t xml:space="preserve"> riparazione, tra cui la restituzione, il risarcimento, la riabilitazione, il riconoscimento della violazione, la previsione di un ricorso effettivo e le garanzie di non ripetizione.</w:t>
      </w:r>
    </w:p>
    <w:p w14:paraId="372C6F43"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Si prega di notare che la Risoluzione dell'Assemblea Generale delle Nazio</w:t>
      </w:r>
      <w:r>
        <w:rPr>
          <w:rFonts w:ascii="Times New Roman" w:hAnsi="Times New Roman"/>
          <w:bCs/>
          <w:sz w:val="28"/>
          <w:szCs w:val="28"/>
        </w:rPr>
        <w:t>ni Unite (A/RES/S-6/3201) del 1° maggio 1974 ha adottato la Dichiarazione sull'istituzione di un nuovo ordine economico internazionale, secondo la quale:</w:t>
      </w:r>
    </w:p>
    <w:p w14:paraId="3EB533CF"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Paragrafo 4(f): Tutti gli Stati, territori e popoli sotto occupazione straniera, dominazione stranie</w:t>
      </w:r>
      <w:r>
        <w:rPr>
          <w:rFonts w:ascii="Times New Roman" w:hAnsi="Times New Roman"/>
          <w:bCs/>
          <w:sz w:val="28"/>
          <w:szCs w:val="28"/>
        </w:rPr>
        <w:t>ra e coloniale o apartheid hanno il diritto alla riparazione e al pieno risarcimento per lo sfruttamento, l'esaurimento e il danno arrecato alle risorse naturali e a tutte le altre risorse di questi Stati, territori e popoli.</w:t>
      </w:r>
    </w:p>
    <w:p w14:paraId="48915734"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Con la risoluzione (A/RES/61/2</w:t>
      </w:r>
      <w:r>
        <w:rPr>
          <w:rFonts w:ascii="Times New Roman" w:hAnsi="Times New Roman"/>
          <w:bCs/>
          <w:sz w:val="28"/>
          <w:szCs w:val="28"/>
        </w:rPr>
        <w:t>95) dell'Assemblea generale delle Nazioni Unite del 13 settembre 2007, è stata adottata la Dichiarazione delle Nazioni Unite sui diritti dei popoli indigeni, secondo la quale</w:t>
      </w:r>
    </w:p>
    <w:p w14:paraId="0ACB38EA"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Articolo 20, paragrafo 2: I popoli indigeni privati dei loro mezzi di sussisten</w:t>
      </w:r>
      <w:r>
        <w:rPr>
          <w:rFonts w:ascii="Times New Roman" w:hAnsi="Times New Roman"/>
          <w:bCs/>
          <w:sz w:val="28"/>
          <w:szCs w:val="28"/>
        </w:rPr>
        <w:t>za e di sviluppo hanno diritto a un equo e giusto indennizzo.</w:t>
      </w:r>
    </w:p>
    <w:p w14:paraId="31532660"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Articolo 28: 1. I popoli indigeni hanno il diritto di ottenere un risarcimento, anche mediante la restituzione o, laddove ciò non sia possibile, un equo indennizzo, per le terre, i territori e</w:t>
      </w:r>
      <w:r>
        <w:rPr>
          <w:rFonts w:ascii="Times New Roman" w:hAnsi="Times New Roman"/>
          <w:bCs/>
          <w:sz w:val="28"/>
          <w:szCs w:val="28"/>
        </w:rPr>
        <w:t xml:space="preserve"> le risorse che tradizionalmente possedevano o altrimenti occupavano o utilizzavano, e che sono stati confiscati, sottratti, occupati, utilizzati o danneggiati senza il loro libero, preventivo e informato consenso.</w:t>
      </w:r>
    </w:p>
    <w:p w14:paraId="5DF401A5"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Salvo diverso accordo volontario con l</w:t>
      </w:r>
      <w:r>
        <w:rPr>
          <w:rFonts w:ascii="Times New Roman" w:hAnsi="Times New Roman"/>
          <w:bCs/>
          <w:sz w:val="28"/>
          <w:szCs w:val="28"/>
        </w:rPr>
        <w:t>e popolazioni interessate, tale compensazione dovrà consistere in terre, territori e risorse di qualità, estensione e status giuridico equivalenti, oppure in un risarcimento monetario o in altra forma di corrispettivo adeguato.</w:t>
      </w:r>
    </w:p>
    <w:p w14:paraId="74F00FCC"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La risoluzione dell'Assemble</w:t>
      </w:r>
      <w:r>
        <w:rPr>
          <w:rFonts w:ascii="Times New Roman" w:hAnsi="Times New Roman"/>
          <w:bCs/>
          <w:sz w:val="28"/>
          <w:szCs w:val="28"/>
        </w:rPr>
        <w:t>a Generale delle Nazioni Unite (A/RES/56/83) del 28 gennaio 2002 stabilisce la "Responsabilità degli Stati per atti internazionalmente illeciti".</w:t>
      </w:r>
    </w:p>
    <w:p w14:paraId="389B04CA"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 xml:space="preserve">– Articolo 1: Ogni atto internazionalmente illecito di uno Stato comporta la responsabilità internazionale di </w:t>
      </w:r>
      <w:r>
        <w:rPr>
          <w:rFonts w:ascii="Times New Roman" w:hAnsi="Times New Roman"/>
          <w:bCs/>
          <w:sz w:val="28"/>
          <w:szCs w:val="28"/>
        </w:rPr>
        <w:t>tale Stato.</w:t>
      </w:r>
    </w:p>
    <w:p w14:paraId="2E1380A4"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Articolo 31: 1. Lo Stato responsabile ha l'obbligo di risarcire integralmente il danno causato da un atto internazionalmente illecito.</w:t>
      </w:r>
    </w:p>
    <w:p w14:paraId="3D3AE374"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Il danno comprende qualsiasi perdita, materiale o morale, causata da un atto internazionalmente illecito</w:t>
      </w:r>
      <w:r>
        <w:rPr>
          <w:rFonts w:ascii="Times New Roman" w:hAnsi="Times New Roman"/>
          <w:bCs/>
          <w:sz w:val="28"/>
          <w:szCs w:val="28"/>
        </w:rPr>
        <w:t xml:space="preserve"> di uno Stato.</w:t>
      </w:r>
    </w:p>
    <w:p w14:paraId="1734A4BF"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Articolo 34 (Forme di risarcimento)</w:t>
      </w:r>
    </w:p>
    <w:p w14:paraId="59A0F16D"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Il risarcimento integrale del danno causato da un atto internazionalmente illecito deve essere corrisposto sotto forma di restituzione, indennizzo e soddisfazione, singolarmente o congiuntamente, conform</w:t>
      </w:r>
      <w:r>
        <w:rPr>
          <w:rFonts w:ascii="Times New Roman" w:hAnsi="Times New Roman"/>
          <w:bCs/>
          <w:sz w:val="28"/>
          <w:szCs w:val="28"/>
        </w:rPr>
        <w:t>emente alle disposizioni del presente capitolo.</w:t>
      </w:r>
    </w:p>
    <w:p w14:paraId="0E5ACBBA"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Articolo 35 (Restituzione)</w:t>
      </w:r>
    </w:p>
    <w:p w14:paraId="4C464BFA"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Uno Stato responsabile di un atto internazionalmente illecito ha l'obbligo di risarcire, ovvero di ripristinare la situazione preesistente alla commissione dell'atto </w:t>
      </w:r>
      <w:r>
        <w:rPr>
          <w:rFonts w:ascii="Times New Roman" w:hAnsi="Times New Roman"/>
          <w:bCs/>
          <w:sz w:val="28"/>
          <w:szCs w:val="28"/>
        </w:rPr>
        <w:t>illecito, se e nella misura in cui il risarcimento:</w:t>
      </w:r>
    </w:p>
    <w:p w14:paraId="3FDD9282"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 non è materialmente impossibile;</w:t>
      </w:r>
    </w:p>
    <w:p w14:paraId="324A5327"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 non impone un onere del tutto sproporzionato rispetto al beneficio derivante dall'ottenimento della restituzione in luogo del risarcimento.</w:t>
      </w:r>
    </w:p>
    <w:p w14:paraId="6864D569"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Articolo 36 (Risarcime</w:t>
      </w:r>
      <w:r>
        <w:rPr>
          <w:rFonts w:ascii="Times New Roman" w:hAnsi="Times New Roman"/>
          <w:bCs/>
          <w:sz w:val="28"/>
          <w:szCs w:val="28"/>
        </w:rPr>
        <w:t>nto)</w:t>
      </w:r>
    </w:p>
    <w:p w14:paraId="7F5BF99A"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 Uno Stato responsabile di un atto internazionalmente illecito ha l'obbligo di risarcire il danno causato da tale atto, nella misura in cui tale danno non sia già risarcito mediante la restituzione.</w:t>
      </w:r>
    </w:p>
    <w:p w14:paraId="06838EB2"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Il risarcimento deve coprire tutti i danni quan</w:t>
      </w:r>
      <w:r>
        <w:rPr>
          <w:rFonts w:ascii="Times New Roman" w:hAnsi="Times New Roman"/>
          <w:bCs/>
          <w:sz w:val="28"/>
          <w:szCs w:val="28"/>
        </w:rPr>
        <w:t>tificabili in termini finanziari, compresi i mancati profitti, nella misura in cui siano accertati.</w:t>
      </w:r>
    </w:p>
    <w:p w14:paraId="0005FEFC"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Articolo 37 (Soddisfazione)</w:t>
      </w:r>
    </w:p>
    <w:p w14:paraId="0113C57E"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 Uno Stato responsabile di un atto internazionalmente illecito ha l'obbligo di risarcire il danno causato da tale atto nella</w:t>
      </w:r>
      <w:r>
        <w:rPr>
          <w:rFonts w:ascii="Times New Roman" w:hAnsi="Times New Roman"/>
          <w:bCs/>
          <w:sz w:val="28"/>
          <w:szCs w:val="28"/>
        </w:rPr>
        <w:t xml:space="preserve"> misura in cui non sia possibile ripararlo mediante restituzione o indennizzo.</w:t>
      </w:r>
    </w:p>
    <w:p w14:paraId="6E8C323D"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La soddisfazione può consistere nel riconoscimento della violazione, nell'espressione di rammarico, in scuse formali o essere espressa in altra forma appropriata.</w:t>
      </w:r>
    </w:p>
    <w:p w14:paraId="13702FE3"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3. La soddi</w:t>
      </w:r>
      <w:r>
        <w:rPr>
          <w:rFonts w:ascii="Times New Roman" w:hAnsi="Times New Roman"/>
          <w:bCs/>
          <w:sz w:val="28"/>
          <w:szCs w:val="28"/>
        </w:rPr>
        <w:t>sfazione non deve essere sproporzionata rispetto al danno e non può assumere una forma umiliante per lo Stato responsabile.</w:t>
      </w:r>
    </w:p>
    <w:p w14:paraId="51E9D894"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Articolo 38 (Interessi)</w:t>
      </w:r>
    </w:p>
    <w:p w14:paraId="132679B0"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 Gli interessi su qualsiasi importo di capitale dovuto ai sensi del presente capitolo matureranno quando</w:t>
      </w:r>
      <w:r>
        <w:rPr>
          <w:rFonts w:ascii="Times New Roman" w:hAnsi="Times New Roman"/>
          <w:bCs/>
          <w:sz w:val="28"/>
          <w:szCs w:val="28"/>
        </w:rPr>
        <w:t xml:space="preserve"> necessario per garantire il rimborso integrale. Il tasso </w:t>
      </w:r>
      <w:r>
        <w:rPr>
          <w:rFonts w:ascii="Times New Roman" w:hAnsi="Times New Roman"/>
          <w:bCs/>
          <w:sz w:val="28"/>
          <w:szCs w:val="28"/>
        </w:rPr>
        <w:lastRenderedPageBreak/>
        <w:t>e il metodo di calcolo degli interessi saranno determinati in modo da raggiungere tale risultato.</w:t>
      </w:r>
    </w:p>
    <w:p w14:paraId="46171932"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2. Gli interessi maturano dalla data in cui il capitale avrebbe dovuto essere pagato fino alla data </w:t>
      </w:r>
      <w:r>
        <w:rPr>
          <w:rFonts w:ascii="Times New Roman" w:hAnsi="Times New Roman"/>
          <w:bCs/>
          <w:sz w:val="28"/>
          <w:szCs w:val="28"/>
        </w:rPr>
        <w:t>in cui l'obbligo di pagamento viene adempiuto.</w:t>
      </w:r>
    </w:p>
    <w:p w14:paraId="7F2E7F35"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Articolo 39 (Aggravamento del danno)</w:t>
      </w:r>
    </w:p>
    <w:p w14:paraId="35D3119C"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Nel determinare il risarcimento, si terrà conto del fatto se il danno sia stato aggravato da un atto o un'omissione intenzionale o colposa dello Stato leso o di </w:t>
      </w:r>
      <w:r>
        <w:rPr>
          <w:rFonts w:ascii="Times New Roman" w:hAnsi="Times New Roman"/>
          <w:bCs/>
          <w:sz w:val="28"/>
          <w:szCs w:val="28"/>
        </w:rPr>
        <w:t>qualsiasi persona o ente per conto del quale viene richiesto il risarcimento.</w:t>
      </w:r>
    </w:p>
    <w:p w14:paraId="3D659DF3" w14:textId="77777777" w:rsidR="009C1D5D" w:rsidRPr="00F236E3" w:rsidRDefault="009C1D5D">
      <w:pPr>
        <w:spacing w:line="276" w:lineRule="auto"/>
        <w:ind w:firstLine="708"/>
        <w:contextualSpacing/>
        <w:jc w:val="both"/>
        <w:rPr>
          <w:rFonts w:ascii="Times New Roman" w:hAnsi="Times New Roman"/>
          <w:bCs/>
          <w:sz w:val="28"/>
          <w:szCs w:val="28"/>
          <w:lang w:val="fr-FR"/>
        </w:rPr>
      </w:pPr>
      <w:r w:rsidRPr="009C1D5D">
        <w:rPr>
          <w:rFonts w:ascii="Times New Roman" w:hAnsi="Times New Roman"/>
          <w:bCs/>
          <w:sz w:val="28"/>
          <w:szCs w:val="28"/>
        </w:rPr>
        <w:t>La risoluzione A/RES/60/147 dell'Assemblea generale delle Nazioni Unite del 16 dicembre 2005 stabilisce i "Principi e linee guida fondamentali sul diritto al ricorso e alla riparazione per le vittime di gravi violazioni del diritto internazionale dei diritti umani e di gravi violazioni del diritto internazionale umanitario".</w:t>
      </w:r>
    </w:p>
    <w:p w14:paraId="1C8425C4" w14:textId="187436C3"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15. Un risarcimento adeguato, efficace e tempestivo mira a promuovere la giustizia ripristinando i diritti </w:t>
      </w:r>
      <w:r>
        <w:rPr>
          <w:rFonts w:ascii="Times New Roman" w:hAnsi="Times New Roman"/>
          <w:bCs/>
          <w:sz w:val="28"/>
          <w:szCs w:val="28"/>
        </w:rPr>
        <w:t>delle vittime violati a seguito di gravi violazioni del diritto internazionale dei diritti umani o di gravi violazioni del diritto internazionale umanitario. Il risarcimento deve essere proporzionato alla gravità delle violazioni e al danno causato. In con</w:t>
      </w:r>
      <w:r>
        <w:rPr>
          <w:rFonts w:ascii="Times New Roman" w:hAnsi="Times New Roman"/>
          <w:bCs/>
          <w:sz w:val="28"/>
          <w:szCs w:val="28"/>
        </w:rPr>
        <w:t>formità con le proprie leggi nazionali e gli obblighi giuridici internazionali, lo Stato deve risarcire le vittime di atti od omissioni imputabili allo Stato stesso e che costituiscono gravi violazioni del diritto internazionale dei diritti umani o gravi v</w:t>
      </w:r>
      <w:r>
        <w:rPr>
          <w:rFonts w:ascii="Times New Roman" w:hAnsi="Times New Roman"/>
          <w:bCs/>
          <w:sz w:val="28"/>
          <w:szCs w:val="28"/>
        </w:rPr>
        <w:t>iolazioni del diritto internazionale umanitario. Qualora una persona fisica, giuridica o altra entità sia tenuta a risarcire una vittima, tale soggetto deve indennizzare la vittima o versare un risarcimento allo Stato qualora quest'ultimo abbia già provved</w:t>
      </w:r>
      <w:r>
        <w:rPr>
          <w:rFonts w:ascii="Times New Roman" w:hAnsi="Times New Roman"/>
          <w:bCs/>
          <w:sz w:val="28"/>
          <w:szCs w:val="28"/>
        </w:rPr>
        <w:t>uto al risarcimento.</w:t>
      </w:r>
    </w:p>
    <w:p w14:paraId="14A98C13"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16. Gli Stati dovrebbero adoperarsi per istituire meccanismi nazionali per fornire riparazioni e altra assistenza alle vittime nel caso in cui le parti responsabili del danno causato non siano in grado o non vogliano adempiere ai propr</w:t>
      </w:r>
      <w:r>
        <w:rPr>
          <w:rFonts w:ascii="Times New Roman" w:hAnsi="Times New Roman"/>
          <w:bCs/>
          <w:sz w:val="28"/>
          <w:szCs w:val="28"/>
        </w:rPr>
        <w:t>i obblighi.</w:t>
      </w:r>
    </w:p>
    <w:p w14:paraId="476F6D66"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17. Per quanto riguarda le richieste di risarcimento da parte delle vittime, gli Stati garantiscono l'esecuzione delle decisioni dei propri tribunali nazionali in materia di risarcimento, emesse nei confronti di persone fisiche o giuridiche res</w:t>
      </w:r>
      <w:r>
        <w:rPr>
          <w:rFonts w:ascii="Times New Roman" w:hAnsi="Times New Roman"/>
          <w:bCs/>
          <w:sz w:val="28"/>
          <w:szCs w:val="28"/>
        </w:rPr>
        <w:t>ponsabili del danno causato, e si adoperano per garantire l'esecuzione delle decisioni giudiziarie valide di altri Stati in materia di risarcimento, conformemente alla loro legislazione nazionale e ai loro obblighi giuridici internazionali. A tal fine, gli</w:t>
      </w:r>
      <w:r>
        <w:rPr>
          <w:rFonts w:ascii="Times New Roman" w:hAnsi="Times New Roman"/>
          <w:bCs/>
          <w:sz w:val="28"/>
          <w:szCs w:val="28"/>
        </w:rPr>
        <w:t xml:space="preserve"> Stati prevedono nella propria legislazione nazionale meccanismi efficaci per l'esecuzione delle decisioni giudiziarie in materia di risarcimento.</w:t>
      </w:r>
    </w:p>
    <w:p w14:paraId="18C4BA3F"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18. In conformità al diritto nazionale e internazionale e tenendo conto delle circostanze specifiche, alle vi</w:t>
      </w:r>
      <w:r>
        <w:rPr>
          <w:rFonts w:ascii="Times New Roman" w:hAnsi="Times New Roman"/>
          <w:bCs/>
          <w:sz w:val="28"/>
          <w:szCs w:val="28"/>
        </w:rPr>
        <w:t xml:space="preserve">ttime di gravi violazioni del diritto internazionale dei diritti umani e di gravi violazioni del diritto internazionale umanitario dovrebbe </w:t>
      </w:r>
      <w:r>
        <w:rPr>
          <w:rFonts w:ascii="Times New Roman" w:hAnsi="Times New Roman"/>
          <w:bCs/>
          <w:sz w:val="28"/>
          <w:szCs w:val="28"/>
        </w:rPr>
        <w:lastRenderedPageBreak/>
        <w:t>essere fornita, in modo appropriato e proporzionato alla gravità della violazione e alle circostanze di ciascun caso</w:t>
      </w:r>
      <w:r>
        <w:rPr>
          <w:rFonts w:ascii="Times New Roman" w:hAnsi="Times New Roman"/>
          <w:bCs/>
          <w:sz w:val="28"/>
          <w:szCs w:val="28"/>
        </w:rPr>
        <w:t>, una riparazione completa ed effettiva come stabilito dai principi da 19 a 23, che comprende le seguenti forme: restituzione, indennizzo, riabilitazione, soddisfazione e garanzie di non ripetizione.</w:t>
      </w:r>
    </w:p>
    <w:p w14:paraId="4E29D4B5"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19. La restituzione dovrebbe, ove possibile, ripristinar</w:t>
      </w:r>
      <w:r>
        <w:rPr>
          <w:rFonts w:ascii="Times New Roman" w:hAnsi="Times New Roman"/>
          <w:bCs/>
          <w:sz w:val="28"/>
          <w:szCs w:val="28"/>
        </w:rPr>
        <w:t>e la situazione originaria in cui si trovava la vittima prima che venissero commesse le gravi violazioni del diritto internazionale dei diritti umani o le gravi violazioni del diritto internazionale umanitario. La restituzione comprende, a seconda dei casi</w:t>
      </w:r>
      <w:r>
        <w:rPr>
          <w:rFonts w:ascii="Times New Roman" w:hAnsi="Times New Roman"/>
          <w:bCs/>
          <w:sz w:val="28"/>
          <w:szCs w:val="28"/>
        </w:rPr>
        <w:t>: il ripristino della libertà, il godimento dei diritti umani, i documenti di identità, la vita familiare e la cittadinanza, il ritorno al precedente luogo di residenza, il reintegro nel mondo del lavoro e la restituzione dei beni.</w:t>
      </w:r>
    </w:p>
    <w:p w14:paraId="35D20B15"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20. Dovrebbe essere prev</w:t>
      </w:r>
      <w:r>
        <w:rPr>
          <w:rFonts w:ascii="Times New Roman" w:hAnsi="Times New Roman"/>
          <w:bCs/>
          <w:sz w:val="28"/>
          <w:szCs w:val="28"/>
        </w:rPr>
        <w:t>isto un risarcimento per qualsiasi danno economicamente quantificabile, in modo appropriato e proporzionato alla gravità della violazione e alle circostanze di ciascun caso, derivante da gravi violazioni del diritto internazionale dei diritti umani e da gr</w:t>
      </w:r>
      <w:r>
        <w:rPr>
          <w:rFonts w:ascii="Times New Roman" w:hAnsi="Times New Roman"/>
          <w:bCs/>
          <w:sz w:val="28"/>
          <w:szCs w:val="28"/>
        </w:rPr>
        <w:t>avi violazioni del diritto internazionale umanitario, tra cui:</w:t>
      </w:r>
    </w:p>
    <w:p w14:paraId="55FFEA9C"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 danni fisici o mentali;</w:t>
      </w:r>
    </w:p>
    <w:p w14:paraId="55D85589"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 opportunità perse, anche nel settore dell'occupazione,</w:t>
      </w:r>
    </w:p>
    <w:p w14:paraId="67565411"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istruzione e percezione di benefici sociali;</w:t>
      </w:r>
    </w:p>
    <w:p w14:paraId="75E3EE35"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c) danni materiali e perdita di profitti, inclusa la perdita</w:t>
      </w:r>
    </w:p>
    <w:p w14:paraId="443665E2"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op</w:t>
      </w:r>
      <w:r>
        <w:rPr>
          <w:rFonts w:ascii="Times New Roman" w:hAnsi="Times New Roman"/>
          <w:bCs/>
          <w:sz w:val="28"/>
          <w:szCs w:val="28"/>
        </w:rPr>
        <w:t>portunità di guadagno;</w:t>
      </w:r>
    </w:p>
    <w:p w14:paraId="75EF680A"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 danno morale;</w:t>
      </w:r>
    </w:p>
    <w:p w14:paraId="7C7738C5"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e) spese per assistenza legale o peritale, medicinali e cure mediche, nonché per servizi psicologici e sociali.</w:t>
      </w:r>
    </w:p>
    <w:p w14:paraId="04C9E890"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21. La riabilitazione dovrebbe includere la fornitura di assistenza medica e psicologica, nonché di </w:t>
      </w:r>
      <w:r>
        <w:rPr>
          <w:rFonts w:ascii="Times New Roman" w:hAnsi="Times New Roman"/>
          <w:bCs/>
          <w:sz w:val="28"/>
          <w:szCs w:val="28"/>
        </w:rPr>
        <w:t>servizi legali e sociali.</w:t>
      </w:r>
    </w:p>
    <w:p w14:paraId="50EB8DB1"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22. La soddisfazione dovrà includere, ove possibile, uno o tutti i seguenti elementi:</w:t>
      </w:r>
    </w:p>
    <w:p w14:paraId="77A78DAC"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 misure efficaci volte a fermare le violazioni in corso;</w:t>
      </w:r>
    </w:p>
    <w:p w14:paraId="71F2FF89"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 Verifica dei fatti e piena e pubblica divulgazione della verità, a condizione che</w:t>
      </w:r>
      <w:r>
        <w:rPr>
          <w:rFonts w:ascii="Times New Roman" w:hAnsi="Times New Roman"/>
          <w:bCs/>
          <w:sz w:val="28"/>
          <w:szCs w:val="28"/>
        </w:rPr>
        <w:t xml:space="preserve"> tale divulgazione non causi ulteriori danni o non metta a repentaglio la sicurezza e gli interessi delle vittime, dei loro familiari, dei testimoni o delle persone intervenute per assistere le vittime o prevenire ulteriori violazioni;</w:t>
      </w:r>
    </w:p>
    <w:p w14:paraId="124214F2"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c) Ricercare il luog</w:t>
      </w:r>
      <w:r>
        <w:rPr>
          <w:rFonts w:ascii="Times New Roman" w:hAnsi="Times New Roman"/>
          <w:bCs/>
          <w:sz w:val="28"/>
          <w:szCs w:val="28"/>
        </w:rPr>
        <w:t>o in cui si trovano le persone scomparse, accertare l'identità dei minori rapiti, nonché identificare i corpi delle persone uccise e contribuire alla restituzione, all'identificazione e alla sepoltura dei corpi secondo i desideri espressi o impliciti delle</w:t>
      </w:r>
      <w:r>
        <w:rPr>
          <w:rFonts w:ascii="Times New Roman" w:hAnsi="Times New Roman"/>
          <w:bCs/>
          <w:sz w:val="28"/>
          <w:szCs w:val="28"/>
        </w:rPr>
        <w:t xml:space="preserve"> vittime o le tradizioni culturali delle famiglie e delle comunità;</w:t>
      </w:r>
    </w:p>
    <w:p w14:paraId="0C2A4A3B"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d) una dichiarazione ufficiale o una decisione giudiziaria sul ripristino della dignità, della reputazione e dei diritti della vittima e delle persone a lei strettamente legate;</w:t>
      </w:r>
    </w:p>
    <w:p w14:paraId="4D6E6365"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e) present</w:t>
      </w:r>
      <w:r>
        <w:rPr>
          <w:rFonts w:ascii="Times New Roman" w:hAnsi="Times New Roman"/>
          <w:bCs/>
          <w:sz w:val="28"/>
          <w:szCs w:val="28"/>
        </w:rPr>
        <w:t>are scuse pubbliche, compreso il riconoscimento dei fatti e della responsabilità;</w:t>
      </w:r>
    </w:p>
    <w:p w14:paraId="1EE7E8BE"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f) sanzioni giudiziarie e amministrative nei confronti delle persone responsabili delle violazioni;</w:t>
      </w:r>
    </w:p>
    <w:p w14:paraId="41D88CB4"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g) commemorazione e omaggio alla memoria delle vittime;</w:t>
      </w:r>
    </w:p>
    <w:p w14:paraId="2B9A9A67"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(h) Includere info</w:t>
      </w:r>
      <w:r>
        <w:rPr>
          <w:rFonts w:ascii="Times New Roman" w:hAnsi="Times New Roman"/>
          <w:bCs/>
          <w:sz w:val="28"/>
          <w:szCs w:val="28"/>
        </w:rPr>
        <w:t>rmazioni accurate sulle violazioni commesse nei programmi di studio sui diritti umani internazionali e sul diritto umanitario internazionale e nei materiali didattici a tutti i livelli.</w:t>
      </w:r>
    </w:p>
    <w:p w14:paraId="6522200E"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23. Le misure di salvaguardia contro la recidiva dovrebbero includere,</w:t>
      </w:r>
      <w:r>
        <w:rPr>
          <w:rFonts w:ascii="Times New Roman" w:hAnsi="Times New Roman"/>
          <w:bCs/>
          <w:sz w:val="28"/>
          <w:szCs w:val="28"/>
        </w:rPr>
        <w:t xml:space="preserve"> ove applicabile, una o tutte le seguenti misure che contribuiranno anche a prevenire le violazioni:</w:t>
      </w:r>
    </w:p>
    <w:p w14:paraId="6934B397"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 garantire un effettivo controllo civile sulle forze armate e sui servizi di sicurezza;</w:t>
      </w:r>
    </w:p>
    <w:p w14:paraId="25DAA763"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b) Garantire che tutte le procedure giudiziarie civili e militari</w:t>
      </w:r>
      <w:r>
        <w:rPr>
          <w:rFonts w:ascii="Times New Roman" w:hAnsi="Times New Roman"/>
          <w:bCs/>
          <w:sz w:val="28"/>
          <w:szCs w:val="28"/>
        </w:rPr>
        <w:t xml:space="preserve"> siano conformi agli standard internazionali di giusto processo, integrità e imparzialità;</w:t>
      </w:r>
    </w:p>
    <w:p w14:paraId="50543A49"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c) rafforzare l'indipendenza della magistratura;</w:t>
      </w:r>
    </w:p>
    <w:p w14:paraId="4A4CDAA3"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 La protezione delle persone impegnate in questioni legali, mediche e sanitarie, che lavorano nei media e in altri</w:t>
      </w:r>
      <w:r>
        <w:rPr>
          <w:rFonts w:ascii="Times New Roman" w:hAnsi="Times New Roman"/>
          <w:bCs/>
          <w:sz w:val="28"/>
          <w:szCs w:val="28"/>
        </w:rPr>
        <w:t xml:space="preserve"> settori correlati, nonché dei difensori dei diritti umani;</w:t>
      </w:r>
    </w:p>
    <w:p w14:paraId="016C6A13"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e) organizzare, in via prioritaria e permanente, attività volte a informare tutti i segmenti della società sugli standard internazionali in materia di diritti umani e sul diritto internazionale um</w:t>
      </w:r>
      <w:r>
        <w:rPr>
          <w:rFonts w:ascii="Times New Roman" w:hAnsi="Times New Roman"/>
          <w:bCs/>
          <w:sz w:val="28"/>
          <w:szCs w:val="28"/>
        </w:rPr>
        <w:t>anitario, nonché a formare su tali tematiche le forze dell'ordine, il personale militare e le forze di sicurezza;</w:t>
      </w:r>
    </w:p>
    <w:p w14:paraId="372DF9A0"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f) promuovere il rispetto dei codici di condotta e degli standard etici, in particolare degli standard internazionali, da parte dei funzionari</w:t>
      </w:r>
      <w:r>
        <w:rPr>
          <w:rFonts w:ascii="Times New Roman" w:hAnsi="Times New Roman"/>
          <w:bCs/>
          <w:sz w:val="28"/>
          <w:szCs w:val="28"/>
        </w:rPr>
        <w:t xml:space="preserve"> pubblici, compresi quelli delle forze dell'ordine, degli istituti penitenziari, dei media, della sanità, dei servizi psicologici e sociali, delle forze armate e di coloro che sono impiegati in imprese economicamente attive;</w:t>
      </w:r>
    </w:p>
    <w:p w14:paraId="79CE34BB"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g) promuovere la creazione di m</w:t>
      </w:r>
      <w:r>
        <w:rPr>
          <w:rFonts w:ascii="Times New Roman" w:hAnsi="Times New Roman"/>
          <w:bCs/>
          <w:sz w:val="28"/>
          <w:szCs w:val="28"/>
        </w:rPr>
        <w:t>eccanismi per il monitoraggio e la prevenzione dei conflitti sociali e per la loro risoluzione;</w:t>
      </w:r>
    </w:p>
    <w:p w14:paraId="76C9EBC8"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(h) Revisione e riforma delle leggi che agevolano o consentono gravi violazioni del diritto internazionale dei diritti umani e gravi violazioni del diritto inte</w:t>
      </w:r>
      <w:r>
        <w:rPr>
          <w:rFonts w:ascii="Times New Roman" w:hAnsi="Times New Roman"/>
          <w:bCs/>
          <w:sz w:val="28"/>
          <w:szCs w:val="28"/>
        </w:rPr>
        <w:t>rnazionale umanitario.</w:t>
      </w:r>
    </w:p>
    <w:p w14:paraId="3B674F9E"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Nella Risoluzione (A/RES/80/250) dell'Assemblea Generale delle Nazioni Unite del 26 marzo 2026, "Dichiarare il commercio di africani ridotti in schiavitù e la riduzione degli africani in schiavitù di proprietà per motivi razziali com</w:t>
      </w:r>
      <w:r>
        <w:rPr>
          <w:rFonts w:ascii="Times New Roman" w:hAnsi="Times New Roman"/>
          <w:bCs/>
          <w:sz w:val="28"/>
          <w:szCs w:val="28"/>
        </w:rPr>
        <w:t>e un grave crimine contro l'umanità", in particolare l'Assemblea Generale delle Nazioni Unite:</w:t>
      </w:r>
    </w:p>
    <w:p w14:paraId="056632E6"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Dichiara che il commercio di africani ridotti in schiavitù e la riduzione degli africani in schiavitù per motivi razziali costituiscono il più grave crimine c</w:t>
      </w:r>
      <w:r>
        <w:rPr>
          <w:rFonts w:ascii="Times New Roman" w:hAnsi="Times New Roman"/>
          <w:bCs/>
          <w:sz w:val="28"/>
          <w:szCs w:val="28"/>
        </w:rPr>
        <w:t>ontro l'umanità;</w:t>
      </w:r>
    </w:p>
    <w:p w14:paraId="3CBB5482"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4. tiene conto del fatto che il traffico di africani e la riduzione in schiavitù di africani per motivi razziali costituiscono violazioni delle norme di jus cogens;</w:t>
      </w:r>
    </w:p>
    <w:p w14:paraId="79A5C67B"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6. Afferma l'importanza di porre rimedio alle ingiustizie storiche subite </w:t>
      </w:r>
      <w:r>
        <w:rPr>
          <w:rFonts w:ascii="Times New Roman" w:hAnsi="Times New Roman"/>
          <w:bCs/>
          <w:sz w:val="28"/>
          <w:szCs w:val="28"/>
        </w:rPr>
        <w:t>dagli africani e dalle persone di origine africana in modo da promuovere la giustizia, i diritti umani, la dignità e la riconciliazione, e sottolinea che affrontare le richieste di risarcimento rappresenta un passo concreto verso la correzione delle ingius</w:t>
      </w:r>
      <w:r>
        <w:rPr>
          <w:rFonts w:ascii="Times New Roman" w:hAnsi="Times New Roman"/>
          <w:bCs/>
          <w:sz w:val="28"/>
          <w:szCs w:val="28"/>
        </w:rPr>
        <w:t>tizie storiche subite dagli africani e dalle persone di origine africana;</w:t>
      </w:r>
    </w:p>
    <w:p w14:paraId="67BC52EB"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8. Invita gli Stati membri, individualmente e collettivamente, a impegnarsi in un dialogo in buona fede e inclusivo sulla giustizia riparativa, anche attraverso scuse formali e </w:t>
      </w:r>
      <w:r>
        <w:rPr>
          <w:rFonts w:ascii="Times New Roman" w:hAnsi="Times New Roman"/>
          <w:bCs/>
          <w:sz w:val="28"/>
          <w:szCs w:val="28"/>
        </w:rPr>
        <w:t>complete, misure per garantire la restituzione, il risarcimento, la riabilitazione e la soddisfazione, garanzie di non ripetizione e modifiche alla legislazione, ai programmi e ai sistemi di erogazione dei servizi per combattere il razzismo e la discrimina</w:t>
      </w:r>
      <w:r>
        <w:rPr>
          <w:rFonts w:ascii="Times New Roman" w:hAnsi="Times New Roman"/>
          <w:bCs/>
          <w:sz w:val="28"/>
          <w:szCs w:val="28"/>
        </w:rPr>
        <w:t>zione sistemica;</w:t>
      </w:r>
    </w:p>
    <w:p w14:paraId="3EC5F37D"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9. Chiede la restituzione immediata e senza impedimenti ai paesi di origine, a titolo gratuito, dei beni culturali, delle opere d'arte, dei monumenti, degli oggetti provenienti da collezioni museali, dei manufatti, dei manoscritti e dei do</w:t>
      </w:r>
      <w:r>
        <w:rPr>
          <w:rFonts w:ascii="Times New Roman" w:hAnsi="Times New Roman"/>
          <w:bCs/>
          <w:sz w:val="28"/>
          <w:szCs w:val="28"/>
        </w:rPr>
        <w:t xml:space="preserve">cumenti, nonché dei materiali provenienti da archivi nazionali di significato spirituale, storico, culturale o di altra natura, e sollecita il rafforzamento della cooperazione internazionale in materia di risarcimento dei danni causati, osservando che ciò </w:t>
      </w:r>
      <w:r>
        <w:rPr>
          <w:rFonts w:ascii="Times New Roman" w:hAnsi="Times New Roman"/>
          <w:bCs/>
          <w:sz w:val="28"/>
          <w:szCs w:val="28"/>
        </w:rPr>
        <w:t>contribuisce allo sviluppo della cultura nazionale e al godimento dei diritti culturali da parte delle generazioni presenti e future;</w:t>
      </w:r>
    </w:p>
    <w:p w14:paraId="4B1ACE63"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10. Incoraggia gli Stati membri a sostenere le iniziative volte a promuovere la giustizia riparativa per le popolazioni co</w:t>
      </w:r>
      <w:r>
        <w:rPr>
          <w:rFonts w:ascii="Times New Roman" w:hAnsi="Times New Roman"/>
          <w:bCs/>
          <w:sz w:val="28"/>
          <w:szCs w:val="28"/>
        </w:rPr>
        <w:t>lpite e a garantirne lo sviluppo sostenibile, anche valutando la possibilità di contribuire all'attuazione dei programmi relativi alle riparazioni istituiti dalle organizzazioni regionali competenti;</w:t>
      </w:r>
    </w:p>
    <w:p w14:paraId="5E6C8CD8"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 xml:space="preserve">13. Invita l'Unione africana, la Comunità </w:t>
      </w:r>
      <w:r>
        <w:rPr>
          <w:rFonts w:ascii="Times New Roman" w:hAnsi="Times New Roman"/>
          <w:bCs/>
          <w:sz w:val="28"/>
          <w:szCs w:val="28"/>
        </w:rPr>
        <w:t>caraibica, l'Organizzazione degli Stati americani e altre organizzazioni regionali e subregionali pertinenti a collaborare con gli Stati membri e gli enti delle Nazioni Unite per sviluppare meccanismi di dialogo, cooperazione e azione volti a conseguire la</w:t>
      </w:r>
      <w:r>
        <w:rPr>
          <w:rFonts w:ascii="Times New Roman" w:hAnsi="Times New Roman"/>
          <w:bCs/>
          <w:sz w:val="28"/>
          <w:szCs w:val="28"/>
        </w:rPr>
        <w:t xml:space="preserve"> giustizia riparativa e la riconciliazione;</w:t>
      </w:r>
    </w:p>
    <w:p w14:paraId="0564355B"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lastRenderedPageBreak/>
        <w:t>15. Chiede al Segretario generale di riferire all'Assemblea generale, in occasione della sua ottantaduesima sessione, sui progressi compiuti nell'attuazione della presente risoluzione, compresi i progressi compiu</w:t>
      </w:r>
      <w:r>
        <w:rPr>
          <w:rFonts w:ascii="Times New Roman" w:hAnsi="Times New Roman"/>
          <w:bCs/>
          <w:sz w:val="28"/>
          <w:szCs w:val="28"/>
        </w:rPr>
        <w:t>ti nella conservazione della memoria, nell'organizzazione di attività educative e nella promozione del dialogo sulla giustizia riparativa.</w:t>
      </w:r>
    </w:p>
    <w:p w14:paraId="705F9356" w14:textId="77777777" w:rsidR="00FC4E7B" w:rsidRDefault="00FC4E7B">
      <w:pPr>
        <w:spacing w:line="276" w:lineRule="auto"/>
        <w:ind w:firstLine="708"/>
        <w:contextualSpacing/>
        <w:jc w:val="both"/>
        <w:rPr>
          <w:rFonts w:ascii="Times New Roman" w:hAnsi="Times New Roman"/>
          <w:bCs/>
          <w:sz w:val="28"/>
          <w:szCs w:val="28"/>
        </w:rPr>
      </w:pPr>
    </w:p>
    <w:p w14:paraId="1DA43BB0" w14:textId="77777777" w:rsidR="00FC4E7B" w:rsidRDefault="00895BB8">
      <w:pPr>
        <w:spacing w:line="276" w:lineRule="auto"/>
        <w:contextualSpacing/>
        <w:jc w:val="center"/>
        <w:rPr>
          <w:rFonts w:ascii="Times New Roman" w:hAnsi="Times New Roman"/>
          <w:b/>
          <w:sz w:val="28"/>
          <w:szCs w:val="28"/>
        </w:rPr>
      </w:pPr>
      <w:r>
        <w:rPr>
          <w:rFonts w:ascii="Times New Roman" w:hAnsi="Times New Roman"/>
          <w:b/>
          <w:sz w:val="28"/>
          <w:szCs w:val="28"/>
        </w:rPr>
        <w:t>4. Richieste del richiedente.</w:t>
      </w:r>
    </w:p>
    <w:p w14:paraId="409282B7" w14:textId="77777777" w:rsidR="00FC4E7B" w:rsidRDefault="00FC4E7B">
      <w:pPr>
        <w:spacing w:line="276" w:lineRule="auto"/>
        <w:ind w:firstLine="708"/>
        <w:contextualSpacing/>
        <w:jc w:val="both"/>
        <w:rPr>
          <w:rFonts w:ascii="Times New Roman" w:hAnsi="Times New Roman"/>
          <w:bCs/>
          <w:sz w:val="28"/>
          <w:szCs w:val="28"/>
        </w:rPr>
      </w:pPr>
    </w:p>
    <w:p w14:paraId="4FAD6DA9"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Sulla base di quanto sopra, il richiedente chiede:</w:t>
      </w:r>
    </w:p>
    <w:p w14:paraId="4B54DBAA"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 Registrare la domanda, conferma</w:t>
      </w:r>
      <w:r>
        <w:rPr>
          <w:rFonts w:ascii="Times New Roman" w:hAnsi="Times New Roman"/>
          <w:bCs/>
          <w:sz w:val="28"/>
          <w:szCs w:val="28"/>
        </w:rPr>
        <w:t>rne la ricezione e fornire il numero di riferimento, la data di registrazione e il nome del dipartimento responsabile (esecutore testamentario);</w:t>
      </w:r>
    </w:p>
    <w:p w14:paraId="117BD87C"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valutare le circostanze indicate nell'ambito delle competenze di ciascun destinatario, effettuare le necessa</w:t>
      </w:r>
      <w:r>
        <w:rPr>
          <w:rFonts w:ascii="Times New Roman" w:hAnsi="Times New Roman"/>
          <w:bCs/>
          <w:sz w:val="28"/>
          <w:szCs w:val="28"/>
        </w:rPr>
        <w:t>rie verifiche interdipartimentali e documentali e trasferire le questioni che esulano dalla propria giurisdizione alle autorità competenti, dandone comunicazione al richiedente;</w:t>
      </w:r>
    </w:p>
    <w:p w14:paraId="572CCAB6"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3. accertare le circostanze di fatto, il coinvolgimento delle autorità italian</w:t>
      </w:r>
      <w:r>
        <w:rPr>
          <w:rFonts w:ascii="Times New Roman" w:hAnsi="Times New Roman"/>
          <w:bCs/>
          <w:sz w:val="28"/>
          <w:szCs w:val="28"/>
        </w:rPr>
        <w:t>e e l'esistenza di una responsabilità statale;</w:t>
      </w:r>
    </w:p>
    <w:p w14:paraId="6C6994C3"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4. riconoscere ufficialmente per iscritto la violazione dei diritti e presentare scuse ufficiali scritte al richiedente;</w:t>
      </w:r>
    </w:p>
    <w:p w14:paraId="297CE537"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5. Ripristinare i diritti violati nel modo seguente: (INDICARE il risarcimento o la rest</w:t>
      </w:r>
      <w:r>
        <w:rPr>
          <w:rFonts w:ascii="Times New Roman" w:hAnsi="Times New Roman"/>
          <w:bCs/>
          <w:sz w:val="28"/>
          <w:szCs w:val="28"/>
        </w:rPr>
        <w:t>ituzione).</w:t>
      </w:r>
    </w:p>
    <w:p w14:paraId="377249DF" w14:textId="77777777" w:rsidR="00FC4E7B" w:rsidRDefault="00FC4E7B">
      <w:pPr>
        <w:spacing w:line="276" w:lineRule="auto"/>
        <w:ind w:firstLine="708"/>
        <w:contextualSpacing/>
        <w:jc w:val="both"/>
        <w:rPr>
          <w:rFonts w:ascii="Times New Roman" w:hAnsi="Times New Roman"/>
          <w:bCs/>
          <w:sz w:val="28"/>
          <w:szCs w:val="28"/>
        </w:rPr>
      </w:pPr>
    </w:p>
    <w:p w14:paraId="3688B027"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A seguito della valutazione, richiedo che, se possibile, venga inviata una risposta scritta e motivata all'indirizzo e-mail del richiedente oppure, qualora ciò non fosse possibile (solo in questo caso, che vi prego di comunicarmi telefonicament</w:t>
      </w:r>
      <w:r>
        <w:rPr>
          <w:rFonts w:ascii="Times New Roman" w:hAnsi="Times New Roman"/>
          <w:bCs/>
          <w:sz w:val="28"/>
          <w:szCs w:val="28"/>
        </w:rPr>
        <w:t>e o via e-mail), all'indirizzo postale.</w:t>
      </w:r>
    </w:p>
    <w:p w14:paraId="34DA8E3A" w14:textId="5E23FE0C" w:rsidR="000E14CB" w:rsidRDefault="00895BB8">
      <w:pPr>
        <w:spacing w:line="276" w:lineRule="auto"/>
        <w:contextualSpacing/>
        <w:jc w:val="both"/>
        <w:rPr>
          <w:rFonts w:ascii="Times New Roman" w:hAnsi="Times New Roman"/>
          <w:bCs/>
          <w:sz w:val="28"/>
          <w:szCs w:val="28"/>
        </w:rPr>
      </w:pPr>
      <w:r>
        <w:rPr>
          <w:rFonts w:ascii="Times New Roman" w:hAnsi="Times New Roman"/>
          <w:bCs/>
          <w:sz w:val="28"/>
          <w:szCs w:val="28"/>
        </w:rPr>
        <w:t>Qualora la presente richiesta comporti l'avvio obbligatorio di un procedimento amministrativo, chiedo che questo si concluda con una decisione diretta entro i termini previsti dalla legge applicabile o, in mancanza d</w:t>
      </w:r>
      <w:r>
        <w:rPr>
          <w:rFonts w:ascii="Times New Roman" w:hAnsi="Times New Roman"/>
          <w:bCs/>
          <w:sz w:val="28"/>
          <w:szCs w:val="28"/>
        </w:rPr>
        <w:t>i un termine specifico, entro trenta giorni dal ricevimento della richiesta. Qualora la richiesta venga esaminata al di fuori di un procedimento amministrativo formale, chiedo che venga fornita una risposta scritta entro un termine ragionevole e che il ric</w:t>
      </w:r>
      <w:r>
        <w:rPr>
          <w:rFonts w:ascii="Times New Roman" w:hAnsi="Times New Roman"/>
          <w:bCs/>
          <w:sz w:val="28"/>
          <w:szCs w:val="28"/>
        </w:rPr>
        <w:t>hiedente venga tempestivamente informato della data prevista di conclusione.</w:t>
      </w:r>
    </w:p>
    <w:p w14:paraId="25D5F99D" w14:textId="77777777" w:rsidR="000E14CB" w:rsidRDefault="000E14CB">
      <w:pPr>
        <w:spacing w:after="0" w:line="240" w:lineRule="auto"/>
        <w:rPr>
          <w:rFonts w:ascii="Times New Roman" w:hAnsi="Times New Roman"/>
          <w:bCs/>
          <w:sz w:val="28"/>
          <w:szCs w:val="28"/>
        </w:rPr>
      </w:pPr>
      <w:r>
        <w:rPr>
          <w:rFonts w:ascii="Times New Roman" w:hAnsi="Times New Roman"/>
          <w:bCs/>
          <w:sz w:val="28"/>
          <w:szCs w:val="28"/>
        </w:rPr>
        <w:br w:type="page"/>
      </w:r>
    </w:p>
    <w:p w14:paraId="402B7493" w14:textId="77777777" w:rsidR="00FC4E7B" w:rsidRDefault="00FC4E7B">
      <w:pPr>
        <w:spacing w:line="276" w:lineRule="auto"/>
        <w:contextualSpacing/>
        <w:jc w:val="both"/>
        <w:rPr>
          <w:rFonts w:ascii="Times New Roman" w:hAnsi="Times New Roman"/>
          <w:bCs/>
          <w:sz w:val="28"/>
          <w:szCs w:val="28"/>
        </w:rPr>
      </w:pPr>
    </w:p>
    <w:p w14:paraId="3F8F1A8A" w14:textId="77777777" w:rsidR="00FC4E7B" w:rsidRDefault="00895BB8">
      <w:pPr>
        <w:spacing w:line="276" w:lineRule="auto"/>
        <w:contextualSpacing/>
        <w:jc w:val="center"/>
        <w:rPr>
          <w:rFonts w:ascii="Times New Roman" w:hAnsi="Times New Roman"/>
          <w:b/>
          <w:sz w:val="28"/>
          <w:szCs w:val="28"/>
        </w:rPr>
      </w:pPr>
      <w:r>
        <w:rPr>
          <w:rFonts w:ascii="Times New Roman" w:hAnsi="Times New Roman"/>
          <w:b/>
          <w:sz w:val="28"/>
          <w:szCs w:val="28"/>
        </w:rPr>
        <w:t>5. Applicazioni.</w:t>
      </w:r>
    </w:p>
    <w:p w14:paraId="6FFA074E" w14:textId="77777777" w:rsidR="00FC4E7B" w:rsidRDefault="00FC4E7B">
      <w:pPr>
        <w:spacing w:line="276" w:lineRule="auto"/>
        <w:ind w:firstLine="708"/>
        <w:contextualSpacing/>
        <w:jc w:val="both"/>
        <w:rPr>
          <w:rFonts w:ascii="Times New Roman" w:hAnsi="Times New Roman"/>
          <w:bCs/>
          <w:sz w:val="28"/>
          <w:szCs w:val="28"/>
        </w:rPr>
      </w:pPr>
    </w:p>
    <w:p w14:paraId="65F7401B" w14:textId="77777777"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1. Documento d'identità;</w:t>
      </w:r>
    </w:p>
    <w:p w14:paraId="596346EA" w14:textId="7FCC1410"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2. Altri documenti (</w:t>
      </w:r>
      <w:r w:rsidR="00F236E3">
        <w:rPr>
          <w:rFonts w:ascii="Times New Roman" w:hAnsi="Times New Roman"/>
          <w:bCs/>
          <w:sz w:val="28"/>
          <w:szCs w:val="28"/>
        </w:rPr>
        <w:t>INSERIRE</w:t>
      </w:r>
      <w:r>
        <w:rPr>
          <w:rFonts w:ascii="Times New Roman" w:hAnsi="Times New Roman"/>
          <w:bCs/>
          <w:sz w:val="28"/>
          <w:szCs w:val="28"/>
        </w:rPr>
        <w:t>)...</w:t>
      </w:r>
    </w:p>
    <w:p w14:paraId="50A4698E" w14:textId="77777777" w:rsidR="00FC4E7B" w:rsidRDefault="00FC4E7B">
      <w:pPr>
        <w:spacing w:line="276" w:lineRule="auto"/>
        <w:ind w:firstLine="708"/>
        <w:contextualSpacing/>
        <w:jc w:val="both"/>
        <w:rPr>
          <w:rFonts w:ascii="Times New Roman" w:hAnsi="Times New Roman"/>
          <w:bCs/>
          <w:sz w:val="28"/>
          <w:szCs w:val="28"/>
        </w:rPr>
      </w:pPr>
    </w:p>
    <w:p w14:paraId="4E7251AA" w14:textId="252B3FD3"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Luogo di compilazione: (</w:t>
      </w:r>
      <w:r w:rsidR="00F236E3">
        <w:rPr>
          <w:rFonts w:ascii="Times New Roman" w:hAnsi="Times New Roman"/>
          <w:bCs/>
          <w:sz w:val="28"/>
          <w:szCs w:val="28"/>
        </w:rPr>
        <w:t>INSERIRE</w:t>
      </w:r>
      <w:r>
        <w:rPr>
          <w:rFonts w:ascii="Times New Roman" w:hAnsi="Times New Roman"/>
          <w:bCs/>
          <w:sz w:val="28"/>
          <w:szCs w:val="28"/>
        </w:rPr>
        <w:t>)</w:t>
      </w:r>
    </w:p>
    <w:p w14:paraId="12B3C1E0" w14:textId="2F7AFA5F"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Data: (</w:t>
      </w:r>
      <w:r w:rsidR="00F236E3">
        <w:rPr>
          <w:rFonts w:ascii="Times New Roman" w:hAnsi="Times New Roman"/>
          <w:bCs/>
          <w:sz w:val="28"/>
          <w:szCs w:val="28"/>
        </w:rPr>
        <w:t>INSERIRE</w:t>
      </w:r>
      <w:r>
        <w:rPr>
          <w:rFonts w:ascii="Times New Roman" w:hAnsi="Times New Roman"/>
          <w:bCs/>
          <w:sz w:val="28"/>
          <w:szCs w:val="28"/>
        </w:rPr>
        <w:t>)</w:t>
      </w:r>
    </w:p>
    <w:p w14:paraId="15215D0F" w14:textId="10897F8D"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Nome completo: (</w:t>
      </w:r>
      <w:r w:rsidR="00F236E3">
        <w:rPr>
          <w:rFonts w:ascii="Times New Roman" w:hAnsi="Times New Roman"/>
          <w:bCs/>
          <w:sz w:val="28"/>
          <w:szCs w:val="28"/>
        </w:rPr>
        <w:t>INSERIRE</w:t>
      </w:r>
      <w:r>
        <w:rPr>
          <w:rFonts w:ascii="Times New Roman" w:hAnsi="Times New Roman"/>
          <w:bCs/>
          <w:sz w:val="28"/>
          <w:szCs w:val="28"/>
        </w:rPr>
        <w:t>)</w:t>
      </w:r>
    </w:p>
    <w:p w14:paraId="3BFBC225" w14:textId="77777777" w:rsidR="00FC4E7B" w:rsidRDefault="00FC4E7B">
      <w:pPr>
        <w:spacing w:line="276" w:lineRule="auto"/>
        <w:ind w:firstLine="708"/>
        <w:contextualSpacing/>
        <w:jc w:val="both"/>
        <w:rPr>
          <w:rFonts w:ascii="Times New Roman" w:hAnsi="Times New Roman"/>
          <w:bCs/>
          <w:sz w:val="28"/>
          <w:szCs w:val="28"/>
        </w:rPr>
      </w:pPr>
    </w:p>
    <w:p w14:paraId="4453DA09" w14:textId="3F2AD6F6" w:rsidR="00FC4E7B" w:rsidRDefault="00895BB8">
      <w:pPr>
        <w:spacing w:line="276" w:lineRule="auto"/>
        <w:ind w:firstLine="708"/>
        <w:contextualSpacing/>
        <w:jc w:val="both"/>
        <w:rPr>
          <w:rFonts w:ascii="Times New Roman" w:hAnsi="Times New Roman"/>
          <w:bCs/>
          <w:sz w:val="28"/>
          <w:szCs w:val="28"/>
        </w:rPr>
      </w:pPr>
      <w:r>
        <w:rPr>
          <w:rFonts w:ascii="Times New Roman" w:hAnsi="Times New Roman"/>
          <w:bCs/>
          <w:sz w:val="28"/>
          <w:szCs w:val="28"/>
        </w:rPr>
        <w:t>Firma: (</w:t>
      </w:r>
      <w:r w:rsidR="00F236E3">
        <w:rPr>
          <w:rFonts w:ascii="Times New Roman" w:hAnsi="Times New Roman"/>
          <w:bCs/>
          <w:sz w:val="28"/>
          <w:szCs w:val="28"/>
        </w:rPr>
        <w:t>INSERIRE</w:t>
      </w:r>
      <w:r>
        <w:rPr>
          <w:rFonts w:ascii="Times New Roman" w:hAnsi="Times New Roman"/>
          <w:bCs/>
          <w:sz w:val="28"/>
          <w:szCs w:val="28"/>
        </w:rPr>
        <w:t>)</w:t>
      </w:r>
    </w:p>
    <w:sectPr w:rsidR="00FC4E7B">
      <w:footerReference w:type="default" r:id="rId21"/>
      <w:pgSz w:w="11906" w:h="16838"/>
      <w:pgMar w:top="1701" w:right="850" w:bottom="1418"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F6668" w14:textId="77777777" w:rsidR="00895BB8" w:rsidRDefault="00895BB8">
      <w:pPr>
        <w:spacing w:after="0" w:line="240" w:lineRule="auto"/>
      </w:pPr>
      <w:r>
        <w:separator/>
      </w:r>
    </w:p>
  </w:endnote>
  <w:endnote w:type="continuationSeparator" w:id="0">
    <w:p w14:paraId="63F69325" w14:textId="77777777" w:rsidR="00895BB8" w:rsidRDefault="00895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2F0E2" w14:textId="77777777" w:rsidR="00FC4E7B" w:rsidRDefault="00895BB8">
    <w:pPr>
      <w:pStyle w:val="afc"/>
      <w:jc w:val="center"/>
      <w:rPr>
        <w:rFonts w:ascii="Times New Roman" w:hAnsi="Times New Roman"/>
      </w:rPr>
    </w:pPr>
    <w:r>
      <w:fldChar w:fldCharType="begin"/>
    </w:r>
    <w:r>
      <w:instrText>PAGE   \* MERGEFORMAT</w:instrText>
    </w:r>
    <w:r>
      <w:fldChar w:fldCharType="separate"/>
    </w:r>
    <w:r>
      <w:rPr>
        <w:rFonts w:ascii="Times New Roman" w:hAnsi="Times New Roman"/>
      </w:rPr>
      <w:t>2</w:t>
    </w:r>
    <w:r>
      <w:fldChar w:fldCharType="end"/>
    </w:r>
  </w:p>
  <w:p w14:paraId="49DFDFB3" w14:textId="77777777" w:rsidR="00FC4E7B" w:rsidRDefault="00FC4E7B">
    <w:pPr>
      <w:pStyle w:val="afc"/>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D6E81" w14:textId="77777777" w:rsidR="00895BB8" w:rsidRDefault="00895BB8">
      <w:pPr>
        <w:spacing w:after="0" w:line="240" w:lineRule="auto"/>
      </w:pPr>
      <w:r>
        <w:separator/>
      </w:r>
    </w:p>
  </w:footnote>
  <w:footnote w:type="continuationSeparator" w:id="0">
    <w:p w14:paraId="60BE7052" w14:textId="77777777" w:rsidR="00895BB8" w:rsidRDefault="00895B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7F32"/>
    <w:multiLevelType w:val="hybridMultilevel"/>
    <w:tmpl w:val="F1FCF25C"/>
    <w:lvl w:ilvl="0" w:tplc="650609B2">
      <w:numFmt w:val="bullet"/>
      <w:lvlText w:val="•"/>
      <w:lvlJc w:val="left"/>
      <w:pPr>
        <w:ind w:left="1068" w:hanging="708"/>
      </w:pPr>
      <w:rPr>
        <w:rFonts w:ascii="Times New Roman" w:eastAsia="Calibri" w:hAnsi="Times New Roman" w:cs="Times New Roman" w:hint="default"/>
      </w:rPr>
    </w:lvl>
    <w:lvl w:ilvl="1" w:tplc="4BD48172" w:tentative="1">
      <w:start w:val="1"/>
      <w:numFmt w:val="bullet"/>
      <w:lvlText w:val="o"/>
      <w:lvlJc w:val="left"/>
      <w:pPr>
        <w:ind w:left="1440" w:hanging="360"/>
      </w:pPr>
      <w:rPr>
        <w:rFonts w:ascii="Courier New" w:hAnsi="Courier New" w:cs="Courier New" w:hint="default"/>
      </w:rPr>
    </w:lvl>
    <w:lvl w:ilvl="2" w:tplc="5D5C1BE6" w:tentative="1">
      <w:start w:val="1"/>
      <w:numFmt w:val="bullet"/>
      <w:lvlText w:val=""/>
      <w:lvlJc w:val="left"/>
      <w:pPr>
        <w:ind w:left="2160" w:hanging="360"/>
      </w:pPr>
      <w:rPr>
        <w:rFonts w:ascii="Wingdings" w:hAnsi="Wingdings" w:hint="default"/>
      </w:rPr>
    </w:lvl>
    <w:lvl w:ilvl="3" w:tplc="B4A6DCB0" w:tentative="1">
      <w:start w:val="1"/>
      <w:numFmt w:val="bullet"/>
      <w:lvlText w:val=""/>
      <w:lvlJc w:val="left"/>
      <w:pPr>
        <w:ind w:left="2880" w:hanging="360"/>
      </w:pPr>
      <w:rPr>
        <w:rFonts w:ascii="Symbol" w:hAnsi="Symbol" w:hint="default"/>
      </w:rPr>
    </w:lvl>
    <w:lvl w:ilvl="4" w:tplc="FA5C3BC8" w:tentative="1">
      <w:start w:val="1"/>
      <w:numFmt w:val="bullet"/>
      <w:lvlText w:val="o"/>
      <w:lvlJc w:val="left"/>
      <w:pPr>
        <w:ind w:left="3600" w:hanging="360"/>
      </w:pPr>
      <w:rPr>
        <w:rFonts w:ascii="Courier New" w:hAnsi="Courier New" w:cs="Courier New" w:hint="default"/>
      </w:rPr>
    </w:lvl>
    <w:lvl w:ilvl="5" w:tplc="B454714A" w:tentative="1">
      <w:start w:val="1"/>
      <w:numFmt w:val="bullet"/>
      <w:lvlText w:val=""/>
      <w:lvlJc w:val="left"/>
      <w:pPr>
        <w:ind w:left="4320" w:hanging="360"/>
      </w:pPr>
      <w:rPr>
        <w:rFonts w:ascii="Wingdings" w:hAnsi="Wingdings" w:hint="default"/>
      </w:rPr>
    </w:lvl>
    <w:lvl w:ilvl="6" w:tplc="BA7465F6" w:tentative="1">
      <w:start w:val="1"/>
      <w:numFmt w:val="bullet"/>
      <w:lvlText w:val=""/>
      <w:lvlJc w:val="left"/>
      <w:pPr>
        <w:ind w:left="5040" w:hanging="360"/>
      </w:pPr>
      <w:rPr>
        <w:rFonts w:ascii="Symbol" w:hAnsi="Symbol" w:hint="default"/>
      </w:rPr>
    </w:lvl>
    <w:lvl w:ilvl="7" w:tplc="0BC2646A" w:tentative="1">
      <w:start w:val="1"/>
      <w:numFmt w:val="bullet"/>
      <w:lvlText w:val="o"/>
      <w:lvlJc w:val="left"/>
      <w:pPr>
        <w:ind w:left="5760" w:hanging="360"/>
      </w:pPr>
      <w:rPr>
        <w:rFonts w:ascii="Courier New" w:hAnsi="Courier New" w:cs="Courier New" w:hint="default"/>
      </w:rPr>
    </w:lvl>
    <w:lvl w:ilvl="8" w:tplc="CD06023C" w:tentative="1">
      <w:start w:val="1"/>
      <w:numFmt w:val="bullet"/>
      <w:lvlText w:val=""/>
      <w:lvlJc w:val="left"/>
      <w:pPr>
        <w:ind w:left="6480" w:hanging="360"/>
      </w:pPr>
      <w:rPr>
        <w:rFonts w:ascii="Wingdings" w:hAnsi="Wingdings" w:hint="default"/>
      </w:rPr>
    </w:lvl>
  </w:abstractNum>
  <w:abstractNum w:abstractNumId="1" w15:restartNumberingAfterBreak="0">
    <w:nsid w:val="0044505A"/>
    <w:multiLevelType w:val="multilevel"/>
    <w:tmpl w:val="C73A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E1887"/>
    <w:multiLevelType w:val="multilevel"/>
    <w:tmpl w:val="32F6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F5923"/>
    <w:multiLevelType w:val="hybridMultilevel"/>
    <w:tmpl w:val="C1601B30"/>
    <w:lvl w:ilvl="0" w:tplc="828EE848">
      <w:start w:val="1"/>
      <w:numFmt w:val="bullet"/>
      <w:lvlText w:val=""/>
      <w:lvlJc w:val="left"/>
      <w:pPr>
        <w:ind w:left="720" w:hanging="360"/>
      </w:pPr>
      <w:rPr>
        <w:rFonts w:ascii="Symbol" w:hAnsi="Symbol" w:hint="default"/>
      </w:rPr>
    </w:lvl>
    <w:lvl w:ilvl="1" w:tplc="A518394E" w:tentative="1">
      <w:start w:val="1"/>
      <w:numFmt w:val="bullet"/>
      <w:lvlText w:val="o"/>
      <w:lvlJc w:val="left"/>
      <w:pPr>
        <w:ind w:left="1440" w:hanging="360"/>
      </w:pPr>
      <w:rPr>
        <w:rFonts w:ascii="Courier New" w:hAnsi="Courier New" w:cs="Courier New" w:hint="default"/>
      </w:rPr>
    </w:lvl>
    <w:lvl w:ilvl="2" w:tplc="AED006E2" w:tentative="1">
      <w:start w:val="1"/>
      <w:numFmt w:val="bullet"/>
      <w:lvlText w:val=""/>
      <w:lvlJc w:val="left"/>
      <w:pPr>
        <w:ind w:left="2160" w:hanging="360"/>
      </w:pPr>
      <w:rPr>
        <w:rFonts w:ascii="Wingdings" w:hAnsi="Wingdings" w:hint="default"/>
      </w:rPr>
    </w:lvl>
    <w:lvl w:ilvl="3" w:tplc="7D14FFB8" w:tentative="1">
      <w:start w:val="1"/>
      <w:numFmt w:val="bullet"/>
      <w:lvlText w:val=""/>
      <w:lvlJc w:val="left"/>
      <w:pPr>
        <w:ind w:left="2880" w:hanging="360"/>
      </w:pPr>
      <w:rPr>
        <w:rFonts w:ascii="Symbol" w:hAnsi="Symbol" w:hint="default"/>
      </w:rPr>
    </w:lvl>
    <w:lvl w:ilvl="4" w:tplc="C7C8C046" w:tentative="1">
      <w:start w:val="1"/>
      <w:numFmt w:val="bullet"/>
      <w:lvlText w:val="o"/>
      <w:lvlJc w:val="left"/>
      <w:pPr>
        <w:ind w:left="3600" w:hanging="360"/>
      </w:pPr>
      <w:rPr>
        <w:rFonts w:ascii="Courier New" w:hAnsi="Courier New" w:cs="Courier New" w:hint="default"/>
      </w:rPr>
    </w:lvl>
    <w:lvl w:ilvl="5" w:tplc="EC84318A" w:tentative="1">
      <w:start w:val="1"/>
      <w:numFmt w:val="bullet"/>
      <w:lvlText w:val=""/>
      <w:lvlJc w:val="left"/>
      <w:pPr>
        <w:ind w:left="4320" w:hanging="360"/>
      </w:pPr>
      <w:rPr>
        <w:rFonts w:ascii="Wingdings" w:hAnsi="Wingdings" w:hint="default"/>
      </w:rPr>
    </w:lvl>
    <w:lvl w:ilvl="6" w:tplc="C736E526" w:tentative="1">
      <w:start w:val="1"/>
      <w:numFmt w:val="bullet"/>
      <w:lvlText w:val=""/>
      <w:lvlJc w:val="left"/>
      <w:pPr>
        <w:ind w:left="5040" w:hanging="360"/>
      </w:pPr>
      <w:rPr>
        <w:rFonts w:ascii="Symbol" w:hAnsi="Symbol" w:hint="default"/>
      </w:rPr>
    </w:lvl>
    <w:lvl w:ilvl="7" w:tplc="85BC09E6" w:tentative="1">
      <w:start w:val="1"/>
      <w:numFmt w:val="bullet"/>
      <w:lvlText w:val="o"/>
      <w:lvlJc w:val="left"/>
      <w:pPr>
        <w:ind w:left="5760" w:hanging="360"/>
      </w:pPr>
      <w:rPr>
        <w:rFonts w:ascii="Courier New" w:hAnsi="Courier New" w:cs="Courier New" w:hint="default"/>
      </w:rPr>
    </w:lvl>
    <w:lvl w:ilvl="8" w:tplc="F6AE0B36" w:tentative="1">
      <w:start w:val="1"/>
      <w:numFmt w:val="bullet"/>
      <w:lvlText w:val=""/>
      <w:lvlJc w:val="left"/>
      <w:pPr>
        <w:ind w:left="6480" w:hanging="360"/>
      </w:pPr>
      <w:rPr>
        <w:rFonts w:ascii="Wingdings" w:hAnsi="Wingdings" w:hint="default"/>
      </w:rPr>
    </w:lvl>
  </w:abstractNum>
  <w:abstractNum w:abstractNumId="4" w15:restartNumberingAfterBreak="0">
    <w:nsid w:val="0D076FA8"/>
    <w:multiLevelType w:val="multilevel"/>
    <w:tmpl w:val="7E98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2A7F49"/>
    <w:multiLevelType w:val="multilevel"/>
    <w:tmpl w:val="C1B6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56FB4"/>
    <w:multiLevelType w:val="hybridMultilevel"/>
    <w:tmpl w:val="3BE2E04A"/>
    <w:lvl w:ilvl="0" w:tplc="247C141E">
      <w:numFmt w:val="bullet"/>
      <w:lvlText w:val="•"/>
      <w:lvlJc w:val="left"/>
      <w:pPr>
        <w:ind w:left="1068" w:hanging="708"/>
      </w:pPr>
      <w:rPr>
        <w:rFonts w:ascii="Times New Roman" w:eastAsia="Calibri" w:hAnsi="Times New Roman" w:cs="Times New Roman" w:hint="default"/>
      </w:rPr>
    </w:lvl>
    <w:lvl w:ilvl="1" w:tplc="0A12AF80" w:tentative="1">
      <w:start w:val="1"/>
      <w:numFmt w:val="bullet"/>
      <w:lvlText w:val="o"/>
      <w:lvlJc w:val="left"/>
      <w:pPr>
        <w:ind w:left="1440" w:hanging="360"/>
      </w:pPr>
      <w:rPr>
        <w:rFonts w:ascii="Courier New" w:hAnsi="Courier New" w:cs="Courier New" w:hint="default"/>
      </w:rPr>
    </w:lvl>
    <w:lvl w:ilvl="2" w:tplc="730623C2" w:tentative="1">
      <w:start w:val="1"/>
      <w:numFmt w:val="bullet"/>
      <w:lvlText w:val=""/>
      <w:lvlJc w:val="left"/>
      <w:pPr>
        <w:ind w:left="2160" w:hanging="360"/>
      </w:pPr>
      <w:rPr>
        <w:rFonts w:ascii="Wingdings" w:hAnsi="Wingdings" w:hint="default"/>
      </w:rPr>
    </w:lvl>
    <w:lvl w:ilvl="3" w:tplc="3A24DF82" w:tentative="1">
      <w:start w:val="1"/>
      <w:numFmt w:val="bullet"/>
      <w:lvlText w:val=""/>
      <w:lvlJc w:val="left"/>
      <w:pPr>
        <w:ind w:left="2880" w:hanging="360"/>
      </w:pPr>
      <w:rPr>
        <w:rFonts w:ascii="Symbol" w:hAnsi="Symbol" w:hint="default"/>
      </w:rPr>
    </w:lvl>
    <w:lvl w:ilvl="4" w:tplc="047A27F8" w:tentative="1">
      <w:start w:val="1"/>
      <w:numFmt w:val="bullet"/>
      <w:lvlText w:val="o"/>
      <w:lvlJc w:val="left"/>
      <w:pPr>
        <w:ind w:left="3600" w:hanging="360"/>
      </w:pPr>
      <w:rPr>
        <w:rFonts w:ascii="Courier New" w:hAnsi="Courier New" w:cs="Courier New" w:hint="default"/>
      </w:rPr>
    </w:lvl>
    <w:lvl w:ilvl="5" w:tplc="C85AE234" w:tentative="1">
      <w:start w:val="1"/>
      <w:numFmt w:val="bullet"/>
      <w:lvlText w:val=""/>
      <w:lvlJc w:val="left"/>
      <w:pPr>
        <w:ind w:left="4320" w:hanging="360"/>
      </w:pPr>
      <w:rPr>
        <w:rFonts w:ascii="Wingdings" w:hAnsi="Wingdings" w:hint="default"/>
      </w:rPr>
    </w:lvl>
    <w:lvl w:ilvl="6" w:tplc="9CAA8B6A" w:tentative="1">
      <w:start w:val="1"/>
      <w:numFmt w:val="bullet"/>
      <w:lvlText w:val=""/>
      <w:lvlJc w:val="left"/>
      <w:pPr>
        <w:ind w:left="5040" w:hanging="360"/>
      </w:pPr>
      <w:rPr>
        <w:rFonts w:ascii="Symbol" w:hAnsi="Symbol" w:hint="default"/>
      </w:rPr>
    </w:lvl>
    <w:lvl w:ilvl="7" w:tplc="089EED08" w:tentative="1">
      <w:start w:val="1"/>
      <w:numFmt w:val="bullet"/>
      <w:lvlText w:val="o"/>
      <w:lvlJc w:val="left"/>
      <w:pPr>
        <w:ind w:left="5760" w:hanging="360"/>
      </w:pPr>
      <w:rPr>
        <w:rFonts w:ascii="Courier New" w:hAnsi="Courier New" w:cs="Courier New" w:hint="default"/>
      </w:rPr>
    </w:lvl>
    <w:lvl w:ilvl="8" w:tplc="F21A6E98" w:tentative="1">
      <w:start w:val="1"/>
      <w:numFmt w:val="bullet"/>
      <w:lvlText w:val=""/>
      <w:lvlJc w:val="left"/>
      <w:pPr>
        <w:ind w:left="6480" w:hanging="360"/>
      </w:pPr>
      <w:rPr>
        <w:rFonts w:ascii="Wingdings" w:hAnsi="Wingdings" w:hint="default"/>
      </w:rPr>
    </w:lvl>
  </w:abstractNum>
  <w:abstractNum w:abstractNumId="7" w15:restartNumberingAfterBreak="0">
    <w:nsid w:val="1C7D28EA"/>
    <w:multiLevelType w:val="multilevel"/>
    <w:tmpl w:val="9A02A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4352C"/>
    <w:multiLevelType w:val="multilevel"/>
    <w:tmpl w:val="145C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7202A"/>
    <w:multiLevelType w:val="multilevel"/>
    <w:tmpl w:val="4CDA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FE56CF"/>
    <w:multiLevelType w:val="multilevel"/>
    <w:tmpl w:val="29D4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F96F6C"/>
    <w:multiLevelType w:val="multilevel"/>
    <w:tmpl w:val="8B44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890811"/>
    <w:multiLevelType w:val="multilevel"/>
    <w:tmpl w:val="30F4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EF1C11"/>
    <w:multiLevelType w:val="hybridMultilevel"/>
    <w:tmpl w:val="E56043FE"/>
    <w:lvl w:ilvl="0" w:tplc="C0065810">
      <w:start w:val="1"/>
      <w:numFmt w:val="decimal"/>
      <w:lvlText w:val="%1."/>
      <w:lvlJc w:val="left"/>
      <w:pPr>
        <w:ind w:left="1068" w:hanging="360"/>
      </w:pPr>
      <w:rPr>
        <w:rFonts w:hint="default"/>
      </w:rPr>
    </w:lvl>
    <w:lvl w:ilvl="1" w:tplc="BD446716" w:tentative="1">
      <w:start w:val="1"/>
      <w:numFmt w:val="lowerLetter"/>
      <w:lvlText w:val="%2."/>
      <w:lvlJc w:val="left"/>
      <w:pPr>
        <w:ind w:left="1788" w:hanging="360"/>
      </w:pPr>
    </w:lvl>
    <w:lvl w:ilvl="2" w:tplc="49A0E23A" w:tentative="1">
      <w:start w:val="1"/>
      <w:numFmt w:val="lowerRoman"/>
      <w:lvlText w:val="%3."/>
      <w:lvlJc w:val="right"/>
      <w:pPr>
        <w:ind w:left="2508" w:hanging="180"/>
      </w:pPr>
    </w:lvl>
    <w:lvl w:ilvl="3" w:tplc="472260E0" w:tentative="1">
      <w:start w:val="1"/>
      <w:numFmt w:val="decimal"/>
      <w:lvlText w:val="%4."/>
      <w:lvlJc w:val="left"/>
      <w:pPr>
        <w:ind w:left="3228" w:hanging="360"/>
      </w:pPr>
    </w:lvl>
    <w:lvl w:ilvl="4" w:tplc="CB68D802" w:tentative="1">
      <w:start w:val="1"/>
      <w:numFmt w:val="lowerLetter"/>
      <w:lvlText w:val="%5."/>
      <w:lvlJc w:val="left"/>
      <w:pPr>
        <w:ind w:left="3948" w:hanging="360"/>
      </w:pPr>
    </w:lvl>
    <w:lvl w:ilvl="5" w:tplc="3FE6DFEC" w:tentative="1">
      <w:start w:val="1"/>
      <w:numFmt w:val="lowerRoman"/>
      <w:lvlText w:val="%6."/>
      <w:lvlJc w:val="right"/>
      <w:pPr>
        <w:ind w:left="4668" w:hanging="180"/>
      </w:pPr>
    </w:lvl>
    <w:lvl w:ilvl="6" w:tplc="DE3A04B8" w:tentative="1">
      <w:start w:val="1"/>
      <w:numFmt w:val="decimal"/>
      <w:lvlText w:val="%7."/>
      <w:lvlJc w:val="left"/>
      <w:pPr>
        <w:ind w:left="5388" w:hanging="360"/>
      </w:pPr>
    </w:lvl>
    <w:lvl w:ilvl="7" w:tplc="824AC9F0" w:tentative="1">
      <w:start w:val="1"/>
      <w:numFmt w:val="lowerLetter"/>
      <w:lvlText w:val="%8."/>
      <w:lvlJc w:val="left"/>
      <w:pPr>
        <w:ind w:left="6108" w:hanging="360"/>
      </w:pPr>
    </w:lvl>
    <w:lvl w:ilvl="8" w:tplc="B2921A4A" w:tentative="1">
      <w:start w:val="1"/>
      <w:numFmt w:val="lowerRoman"/>
      <w:lvlText w:val="%9."/>
      <w:lvlJc w:val="right"/>
      <w:pPr>
        <w:ind w:left="6828" w:hanging="180"/>
      </w:pPr>
    </w:lvl>
  </w:abstractNum>
  <w:abstractNum w:abstractNumId="14" w15:restartNumberingAfterBreak="0">
    <w:nsid w:val="3CA4185C"/>
    <w:multiLevelType w:val="multilevel"/>
    <w:tmpl w:val="3048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69349E"/>
    <w:multiLevelType w:val="multilevel"/>
    <w:tmpl w:val="80B06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F844DC"/>
    <w:multiLevelType w:val="multilevel"/>
    <w:tmpl w:val="BDE0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99558D"/>
    <w:multiLevelType w:val="hybridMultilevel"/>
    <w:tmpl w:val="B01C8DAE"/>
    <w:lvl w:ilvl="0" w:tplc="EC786FC8">
      <w:start w:val="1"/>
      <w:numFmt w:val="bullet"/>
      <w:lvlText w:val=""/>
      <w:lvlJc w:val="left"/>
      <w:pPr>
        <w:ind w:left="720" w:hanging="360"/>
      </w:pPr>
      <w:rPr>
        <w:rFonts w:ascii="Symbol" w:hAnsi="Symbol" w:hint="default"/>
      </w:rPr>
    </w:lvl>
    <w:lvl w:ilvl="1" w:tplc="EA3E0FC6" w:tentative="1">
      <w:start w:val="1"/>
      <w:numFmt w:val="bullet"/>
      <w:lvlText w:val="o"/>
      <w:lvlJc w:val="left"/>
      <w:pPr>
        <w:ind w:left="1440" w:hanging="360"/>
      </w:pPr>
      <w:rPr>
        <w:rFonts w:ascii="Courier New" w:hAnsi="Courier New" w:cs="Courier New" w:hint="default"/>
      </w:rPr>
    </w:lvl>
    <w:lvl w:ilvl="2" w:tplc="9FECA344" w:tentative="1">
      <w:start w:val="1"/>
      <w:numFmt w:val="bullet"/>
      <w:lvlText w:val=""/>
      <w:lvlJc w:val="left"/>
      <w:pPr>
        <w:ind w:left="2160" w:hanging="360"/>
      </w:pPr>
      <w:rPr>
        <w:rFonts w:ascii="Wingdings" w:hAnsi="Wingdings" w:hint="default"/>
      </w:rPr>
    </w:lvl>
    <w:lvl w:ilvl="3" w:tplc="EAB25F32" w:tentative="1">
      <w:start w:val="1"/>
      <w:numFmt w:val="bullet"/>
      <w:lvlText w:val=""/>
      <w:lvlJc w:val="left"/>
      <w:pPr>
        <w:ind w:left="2880" w:hanging="360"/>
      </w:pPr>
      <w:rPr>
        <w:rFonts w:ascii="Symbol" w:hAnsi="Symbol" w:hint="default"/>
      </w:rPr>
    </w:lvl>
    <w:lvl w:ilvl="4" w:tplc="7974D44C" w:tentative="1">
      <w:start w:val="1"/>
      <w:numFmt w:val="bullet"/>
      <w:lvlText w:val="o"/>
      <w:lvlJc w:val="left"/>
      <w:pPr>
        <w:ind w:left="3600" w:hanging="360"/>
      </w:pPr>
      <w:rPr>
        <w:rFonts w:ascii="Courier New" w:hAnsi="Courier New" w:cs="Courier New" w:hint="default"/>
      </w:rPr>
    </w:lvl>
    <w:lvl w:ilvl="5" w:tplc="07BC3464" w:tentative="1">
      <w:start w:val="1"/>
      <w:numFmt w:val="bullet"/>
      <w:lvlText w:val=""/>
      <w:lvlJc w:val="left"/>
      <w:pPr>
        <w:ind w:left="4320" w:hanging="360"/>
      </w:pPr>
      <w:rPr>
        <w:rFonts w:ascii="Wingdings" w:hAnsi="Wingdings" w:hint="default"/>
      </w:rPr>
    </w:lvl>
    <w:lvl w:ilvl="6" w:tplc="2C2CE72E" w:tentative="1">
      <w:start w:val="1"/>
      <w:numFmt w:val="bullet"/>
      <w:lvlText w:val=""/>
      <w:lvlJc w:val="left"/>
      <w:pPr>
        <w:ind w:left="5040" w:hanging="360"/>
      </w:pPr>
      <w:rPr>
        <w:rFonts w:ascii="Symbol" w:hAnsi="Symbol" w:hint="default"/>
      </w:rPr>
    </w:lvl>
    <w:lvl w:ilvl="7" w:tplc="538EC206" w:tentative="1">
      <w:start w:val="1"/>
      <w:numFmt w:val="bullet"/>
      <w:lvlText w:val="o"/>
      <w:lvlJc w:val="left"/>
      <w:pPr>
        <w:ind w:left="5760" w:hanging="360"/>
      </w:pPr>
      <w:rPr>
        <w:rFonts w:ascii="Courier New" w:hAnsi="Courier New" w:cs="Courier New" w:hint="default"/>
      </w:rPr>
    </w:lvl>
    <w:lvl w:ilvl="8" w:tplc="D5781F00" w:tentative="1">
      <w:start w:val="1"/>
      <w:numFmt w:val="bullet"/>
      <w:lvlText w:val=""/>
      <w:lvlJc w:val="left"/>
      <w:pPr>
        <w:ind w:left="6480" w:hanging="360"/>
      </w:pPr>
      <w:rPr>
        <w:rFonts w:ascii="Wingdings" w:hAnsi="Wingdings" w:hint="default"/>
      </w:rPr>
    </w:lvl>
  </w:abstractNum>
  <w:abstractNum w:abstractNumId="18" w15:restartNumberingAfterBreak="0">
    <w:nsid w:val="50D41419"/>
    <w:multiLevelType w:val="multilevel"/>
    <w:tmpl w:val="79E82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370820"/>
    <w:multiLevelType w:val="multilevel"/>
    <w:tmpl w:val="E93C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F551B1"/>
    <w:multiLevelType w:val="multilevel"/>
    <w:tmpl w:val="6244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861558"/>
    <w:multiLevelType w:val="multilevel"/>
    <w:tmpl w:val="EEB2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B1654A"/>
    <w:multiLevelType w:val="hybridMultilevel"/>
    <w:tmpl w:val="1960D7D6"/>
    <w:lvl w:ilvl="0" w:tplc="E00E086C">
      <w:start w:val="1"/>
      <w:numFmt w:val="lowerLetter"/>
      <w:lvlText w:val="(%1)"/>
      <w:lvlJc w:val="left"/>
      <w:pPr>
        <w:ind w:left="1068" w:hanging="360"/>
      </w:pPr>
      <w:rPr>
        <w:rFonts w:hint="default"/>
      </w:rPr>
    </w:lvl>
    <w:lvl w:ilvl="1" w:tplc="967C7AF2" w:tentative="1">
      <w:start w:val="1"/>
      <w:numFmt w:val="lowerLetter"/>
      <w:lvlText w:val="%2."/>
      <w:lvlJc w:val="left"/>
      <w:pPr>
        <w:ind w:left="1788" w:hanging="360"/>
      </w:pPr>
    </w:lvl>
    <w:lvl w:ilvl="2" w:tplc="F240217E" w:tentative="1">
      <w:start w:val="1"/>
      <w:numFmt w:val="lowerRoman"/>
      <w:lvlText w:val="%3."/>
      <w:lvlJc w:val="right"/>
      <w:pPr>
        <w:ind w:left="2508" w:hanging="180"/>
      </w:pPr>
    </w:lvl>
    <w:lvl w:ilvl="3" w:tplc="37B690AC" w:tentative="1">
      <w:start w:val="1"/>
      <w:numFmt w:val="decimal"/>
      <w:lvlText w:val="%4."/>
      <w:lvlJc w:val="left"/>
      <w:pPr>
        <w:ind w:left="3228" w:hanging="360"/>
      </w:pPr>
    </w:lvl>
    <w:lvl w:ilvl="4" w:tplc="8C08B972" w:tentative="1">
      <w:start w:val="1"/>
      <w:numFmt w:val="lowerLetter"/>
      <w:lvlText w:val="%5."/>
      <w:lvlJc w:val="left"/>
      <w:pPr>
        <w:ind w:left="3948" w:hanging="360"/>
      </w:pPr>
    </w:lvl>
    <w:lvl w:ilvl="5" w:tplc="C848FFA6" w:tentative="1">
      <w:start w:val="1"/>
      <w:numFmt w:val="lowerRoman"/>
      <w:lvlText w:val="%6."/>
      <w:lvlJc w:val="right"/>
      <w:pPr>
        <w:ind w:left="4668" w:hanging="180"/>
      </w:pPr>
    </w:lvl>
    <w:lvl w:ilvl="6" w:tplc="11EE4816" w:tentative="1">
      <w:start w:val="1"/>
      <w:numFmt w:val="decimal"/>
      <w:lvlText w:val="%7."/>
      <w:lvlJc w:val="left"/>
      <w:pPr>
        <w:ind w:left="5388" w:hanging="360"/>
      </w:pPr>
    </w:lvl>
    <w:lvl w:ilvl="7" w:tplc="C09E10D6" w:tentative="1">
      <w:start w:val="1"/>
      <w:numFmt w:val="lowerLetter"/>
      <w:lvlText w:val="%8."/>
      <w:lvlJc w:val="left"/>
      <w:pPr>
        <w:ind w:left="6108" w:hanging="360"/>
      </w:pPr>
    </w:lvl>
    <w:lvl w:ilvl="8" w:tplc="3CF4DD6C" w:tentative="1">
      <w:start w:val="1"/>
      <w:numFmt w:val="lowerRoman"/>
      <w:lvlText w:val="%9."/>
      <w:lvlJc w:val="right"/>
      <w:pPr>
        <w:ind w:left="6828" w:hanging="180"/>
      </w:pPr>
    </w:lvl>
  </w:abstractNum>
  <w:abstractNum w:abstractNumId="23" w15:restartNumberingAfterBreak="0">
    <w:nsid w:val="5E2B6C56"/>
    <w:multiLevelType w:val="hybridMultilevel"/>
    <w:tmpl w:val="DAD4A3A2"/>
    <w:lvl w:ilvl="0" w:tplc="1B3C4B12">
      <w:start w:val="1"/>
      <w:numFmt w:val="bullet"/>
      <w:lvlText w:val=""/>
      <w:lvlJc w:val="left"/>
      <w:pPr>
        <w:ind w:left="720" w:hanging="360"/>
      </w:pPr>
      <w:rPr>
        <w:rFonts w:ascii="Symbol" w:hAnsi="Symbol" w:hint="default"/>
      </w:rPr>
    </w:lvl>
    <w:lvl w:ilvl="1" w:tplc="676861BC" w:tentative="1">
      <w:start w:val="1"/>
      <w:numFmt w:val="bullet"/>
      <w:lvlText w:val="o"/>
      <w:lvlJc w:val="left"/>
      <w:pPr>
        <w:ind w:left="1440" w:hanging="360"/>
      </w:pPr>
      <w:rPr>
        <w:rFonts w:ascii="Courier New" w:hAnsi="Courier New" w:cs="Courier New" w:hint="default"/>
      </w:rPr>
    </w:lvl>
    <w:lvl w:ilvl="2" w:tplc="050E2924" w:tentative="1">
      <w:start w:val="1"/>
      <w:numFmt w:val="bullet"/>
      <w:lvlText w:val=""/>
      <w:lvlJc w:val="left"/>
      <w:pPr>
        <w:ind w:left="2160" w:hanging="360"/>
      </w:pPr>
      <w:rPr>
        <w:rFonts w:ascii="Wingdings" w:hAnsi="Wingdings" w:hint="default"/>
      </w:rPr>
    </w:lvl>
    <w:lvl w:ilvl="3" w:tplc="BA828B10" w:tentative="1">
      <w:start w:val="1"/>
      <w:numFmt w:val="bullet"/>
      <w:lvlText w:val=""/>
      <w:lvlJc w:val="left"/>
      <w:pPr>
        <w:ind w:left="2880" w:hanging="360"/>
      </w:pPr>
      <w:rPr>
        <w:rFonts w:ascii="Symbol" w:hAnsi="Symbol" w:hint="default"/>
      </w:rPr>
    </w:lvl>
    <w:lvl w:ilvl="4" w:tplc="45B804FA" w:tentative="1">
      <w:start w:val="1"/>
      <w:numFmt w:val="bullet"/>
      <w:lvlText w:val="o"/>
      <w:lvlJc w:val="left"/>
      <w:pPr>
        <w:ind w:left="3600" w:hanging="360"/>
      </w:pPr>
      <w:rPr>
        <w:rFonts w:ascii="Courier New" w:hAnsi="Courier New" w:cs="Courier New" w:hint="default"/>
      </w:rPr>
    </w:lvl>
    <w:lvl w:ilvl="5" w:tplc="4A76F888" w:tentative="1">
      <w:start w:val="1"/>
      <w:numFmt w:val="bullet"/>
      <w:lvlText w:val=""/>
      <w:lvlJc w:val="left"/>
      <w:pPr>
        <w:ind w:left="4320" w:hanging="360"/>
      </w:pPr>
      <w:rPr>
        <w:rFonts w:ascii="Wingdings" w:hAnsi="Wingdings" w:hint="default"/>
      </w:rPr>
    </w:lvl>
    <w:lvl w:ilvl="6" w:tplc="3634C226" w:tentative="1">
      <w:start w:val="1"/>
      <w:numFmt w:val="bullet"/>
      <w:lvlText w:val=""/>
      <w:lvlJc w:val="left"/>
      <w:pPr>
        <w:ind w:left="5040" w:hanging="360"/>
      </w:pPr>
      <w:rPr>
        <w:rFonts w:ascii="Symbol" w:hAnsi="Symbol" w:hint="default"/>
      </w:rPr>
    </w:lvl>
    <w:lvl w:ilvl="7" w:tplc="E3524182" w:tentative="1">
      <w:start w:val="1"/>
      <w:numFmt w:val="bullet"/>
      <w:lvlText w:val="o"/>
      <w:lvlJc w:val="left"/>
      <w:pPr>
        <w:ind w:left="5760" w:hanging="360"/>
      </w:pPr>
      <w:rPr>
        <w:rFonts w:ascii="Courier New" w:hAnsi="Courier New" w:cs="Courier New" w:hint="default"/>
      </w:rPr>
    </w:lvl>
    <w:lvl w:ilvl="8" w:tplc="83C8336A" w:tentative="1">
      <w:start w:val="1"/>
      <w:numFmt w:val="bullet"/>
      <w:lvlText w:val=""/>
      <w:lvlJc w:val="left"/>
      <w:pPr>
        <w:ind w:left="6480" w:hanging="360"/>
      </w:pPr>
      <w:rPr>
        <w:rFonts w:ascii="Wingdings" w:hAnsi="Wingdings" w:hint="default"/>
      </w:rPr>
    </w:lvl>
  </w:abstractNum>
  <w:abstractNum w:abstractNumId="24" w15:restartNumberingAfterBreak="0">
    <w:nsid w:val="5F9A53F5"/>
    <w:multiLevelType w:val="hybridMultilevel"/>
    <w:tmpl w:val="34BEAAF4"/>
    <w:lvl w:ilvl="0" w:tplc="BD8051E6">
      <w:start w:val="1"/>
      <w:numFmt w:val="bullet"/>
      <w:lvlText w:val=""/>
      <w:lvlJc w:val="left"/>
      <w:pPr>
        <w:ind w:left="720" w:hanging="360"/>
      </w:pPr>
      <w:rPr>
        <w:rFonts w:ascii="Symbol" w:hAnsi="Symbol" w:hint="default"/>
      </w:rPr>
    </w:lvl>
    <w:lvl w:ilvl="1" w:tplc="586A62E2" w:tentative="1">
      <w:start w:val="1"/>
      <w:numFmt w:val="bullet"/>
      <w:lvlText w:val="o"/>
      <w:lvlJc w:val="left"/>
      <w:pPr>
        <w:ind w:left="1440" w:hanging="360"/>
      </w:pPr>
      <w:rPr>
        <w:rFonts w:ascii="Courier New" w:hAnsi="Courier New" w:cs="Courier New" w:hint="default"/>
      </w:rPr>
    </w:lvl>
    <w:lvl w:ilvl="2" w:tplc="F2C8A7B4" w:tentative="1">
      <w:start w:val="1"/>
      <w:numFmt w:val="bullet"/>
      <w:lvlText w:val=""/>
      <w:lvlJc w:val="left"/>
      <w:pPr>
        <w:ind w:left="2160" w:hanging="360"/>
      </w:pPr>
      <w:rPr>
        <w:rFonts w:ascii="Wingdings" w:hAnsi="Wingdings" w:hint="default"/>
      </w:rPr>
    </w:lvl>
    <w:lvl w:ilvl="3" w:tplc="4C70C22E" w:tentative="1">
      <w:start w:val="1"/>
      <w:numFmt w:val="bullet"/>
      <w:lvlText w:val=""/>
      <w:lvlJc w:val="left"/>
      <w:pPr>
        <w:ind w:left="2880" w:hanging="360"/>
      </w:pPr>
      <w:rPr>
        <w:rFonts w:ascii="Symbol" w:hAnsi="Symbol" w:hint="default"/>
      </w:rPr>
    </w:lvl>
    <w:lvl w:ilvl="4" w:tplc="0E680ADC" w:tentative="1">
      <w:start w:val="1"/>
      <w:numFmt w:val="bullet"/>
      <w:lvlText w:val="o"/>
      <w:lvlJc w:val="left"/>
      <w:pPr>
        <w:ind w:left="3600" w:hanging="360"/>
      </w:pPr>
      <w:rPr>
        <w:rFonts w:ascii="Courier New" w:hAnsi="Courier New" w:cs="Courier New" w:hint="default"/>
      </w:rPr>
    </w:lvl>
    <w:lvl w:ilvl="5" w:tplc="FA3454E8" w:tentative="1">
      <w:start w:val="1"/>
      <w:numFmt w:val="bullet"/>
      <w:lvlText w:val=""/>
      <w:lvlJc w:val="left"/>
      <w:pPr>
        <w:ind w:left="4320" w:hanging="360"/>
      </w:pPr>
      <w:rPr>
        <w:rFonts w:ascii="Wingdings" w:hAnsi="Wingdings" w:hint="default"/>
      </w:rPr>
    </w:lvl>
    <w:lvl w:ilvl="6" w:tplc="CE4A6552" w:tentative="1">
      <w:start w:val="1"/>
      <w:numFmt w:val="bullet"/>
      <w:lvlText w:val=""/>
      <w:lvlJc w:val="left"/>
      <w:pPr>
        <w:ind w:left="5040" w:hanging="360"/>
      </w:pPr>
      <w:rPr>
        <w:rFonts w:ascii="Symbol" w:hAnsi="Symbol" w:hint="default"/>
      </w:rPr>
    </w:lvl>
    <w:lvl w:ilvl="7" w:tplc="8860680C" w:tentative="1">
      <w:start w:val="1"/>
      <w:numFmt w:val="bullet"/>
      <w:lvlText w:val="o"/>
      <w:lvlJc w:val="left"/>
      <w:pPr>
        <w:ind w:left="5760" w:hanging="360"/>
      </w:pPr>
      <w:rPr>
        <w:rFonts w:ascii="Courier New" w:hAnsi="Courier New" w:cs="Courier New" w:hint="default"/>
      </w:rPr>
    </w:lvl>
    <w:lvl w:ilvl="8" w:tplc="0B90139C" w:tentative="1">
      <w:start w:val="1"/>
      <w:numFmt w:val="bullet"/>
      <w:lvlText w:val=""/>
      <w:lvlJc w:val="left"/>
      <w:pPr>
        <w:ind w:left="6480" w:hanging="360"/>
      </w:pPr>
      <w:rPr>
        <w:rFonts w:ascii="Wingdings" w:hAnsi="Wingdings" w:hint="default"/>
      </w:rPr>
    </w:lvl>
  </w:abstractNum>
  <w:abstractNum w:abstractNumId="25" w15:restartNumberingAfterBreak="0">
    <w:nsid w:val="61292A9F"/>
    <w:multiLevelType w:val="multilevel"/>
    <w:tmpl w:val="C64A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4D152F"/>
    <w:multiLevelType w:val="hybridMultilevel"/>
    <w:tmpl w:val="A8566790"/>
    <w:lvl w:ilvl="0" w:tplc="738AF598">
      <w:start w:val="1"/>
      <w:numFmt w:val="bullet"/>
      <w:lvlText w:val=""/>
      <w:lvlJc w:val="left"/>
      <w:pPr>
        <w:ind w:left="720" w:hanging="360"/>
      </w:pPr>
      <w:rPr>
        <w:rFonts w:ascii="Symbol" w:hAnsi="Symbol" w:hint="default"/>
      </w:rPr>
    </w:lvl>
    <w:lvl w:ilvl="1" w:tplc="6D943D0C" w:tentative="1">
      <w:start w:val="1"/>
      <w:numFmt w:val="bullet"/>
      <w:lvlText w:val="o"/>
      <w:lvlJc w:val="left"/>
      <w:pPr>
        <w:ind w:left="1440" w:hanging="360"/>
      </w:pPr>
      <w:rPr>
        <w:rFonts w:ascii="Courier New" w:hAnsi="Courier New" w:cs="Courier New" w:hint="default"/>
      </w:rPr>
    </w:lvl>
    <w:lvl w:ilvl="2" w:tplc="5CEC489C" w:tentative="1">
      <w:start w:val="1"/>
      <w:numFmt w:val="bullet"/>
      <w:lvlText w:val=""/>
      <w:lvlJc w:val="left"/>
      <w:pPr>
        <w:ind w:left="2160" w:hanging="360"/>
      </w:pPr>
      <w:rPr>
        <w:rFonts w:ascii="Wingdings" w:hAnsi="Wingdings" w:hint="default"/>
      </w:rPr>
    </w:lvl>
    <w:lvl w:ilvl="3" w:tplc="FE025272" w:tentative="1">
      <w:start w:val="1"/>
      <w:numFmt w:val="bullet"/>
      <w:lvlText w:val=""/>
      <w:lvlJc w:val="left"/>
      <w:pPr>
        <w:ind w:left="2880" w:hanging="360"/>
      </w:pPr>
      <w:rPr>
        <w:rFonts w:ascii="Symbol" w:hAnsi="Symbol" w:hint="default"/>
      </w:rPr>
    </w:lvl>
    <w:lvl w:ilvl="4" w:tplc="707E20CA" w:tentative="1">
      <w:start w:val="1"/>
      <w:numFmt w:val="bullet"/>
      <w:lvlText w:val="o"/>
      <w:lvlJc w:val="left"/>
      <w:pPr>
        <w:ind w:left="3600" w:hanging="360"/>
      </w:pPr>
      <w:rPr>
        <w:rFonts w:ascii="Courier New" w:hAnsi="Courier New" w:cs="Courier New" w:hint="default"/>
      </w:rPr>
    </w:lvl>
    <w:lvl w:ilvl="5" w:tplc="60504404" w:tentative="1">
      <w:start w:val="1"/>
      <w:numFmt w:val="bullet"/>
      <w:lvlText w:val=""/>
      <w:lvlJc w:val="left"/>
      <w:pPr>
        <w:ind w:left="4320" w:hanging="360"/>
      </w:pPr>
      <w:rPr>
        <w:rFonts w:ascii="Wingdings" w:hAnsi="Wingdings" w:hint="default"/>
      </w:rPr>
    </w:lvl>
    <w:lvl w:ilvl="6" w:tplc="BCB63F62" w:tentative="1">
      <w:start w:val="1"/>
      <w:numFmt w:val="bullet"/>
      <w:lvlText w:val=""/>
      <w:lvlJc w:val="left"/>
      <w:pPr>
        <w:ind w:left="5040" w:hanging="360"/>
      </w:pPr>
      <w:rPr>
        <w:rFonts w:ascii="Symbol" w:hAnsi="Symbol" w:hint="default"/>
      </w:rPr>
    </w:lvl>
    <w:lvl w:ilvl="7" w:tplc="F2ECFED4" w:tentative="1">
      <w:start w:val="1"/>
      <w:numFmt w:val="bullet"/>
      <w:lvlText w:val="o"/>
      <w:lvlJc w:val="left"/>
      <w:pPr>
        <w:ind w:left="5760" w:hanging="360"/>
      </w:pPr>
      <w:rPr>
        <w:rFonts w:ascii="Courier New" w:hAnsi="Courier New" w:cs="Courier New" w:hint="default"/>
      </w:rPr>
    </w:lvl>
    <w:lvl w:ilvl="8" w:tplc="9BD24D14" w:tentative="1">
      <w:start w:val="1"/>
      <w:numFmt w:val="bullet"/>
      <w:lvlText w:val=""/>
      <w:lvlJc w:val="left"/>
      <w:pPr>
        <w:ind w:left="6480" w:hanging="360"/>
      </w:pPr>
      <w:rPr>
        <w:rFonts w:ascii="Wingdings" w:hAnsi="Wingdings" w:hint="default"/>
      </w:rPr>
    </w:lvl>
  </w:abstractNum>
  <w:abstractNum w:abstractNumId="27" w15:restartNumberingAfterBreak="0">
    <w:nsid w:val="658C6EF7"/>
    <w:multiLevelType w:val="multilevel"/>
    <w:tmpl w:val="B23E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6D32F3"/>
    <w:multiLevelType w:val="multilevel"/>
    <w:tmpl w:val="867E2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7359BC"/>
    <w:multiLevelType w:val="multilevel"/>
    <w:tmpl w:val="79E8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525A11"/>
    <w:multiLevelType w:val="multilevel"/>
    <w:tmpl w:val="0718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4F67E8"/>
    <w:multiLevelType w:val="multilevel"/>
    <w:tmpl w:val="07DA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2"/>
  </w:num>
  <w:num w:numId="3">
    <w:abstractNumId w:val="18"/>
  </w:num>
  <w:num w:numId="4">
    <w:abstractNumId w:val="17"/>
  </w:num>
  <w:num w:numId="5">
    <w:abstractNumId w:val="30"/>
  </w:num>
  <w:num w:numId="6">
    <w:abstractNumId w:val="25"/>
  </w:num>
  <w:num w:numId="7">
    <w:abstractNumId w:val="29"/>
  </w:num>
  <w:num w:numId="8">
    <w:abstractNumId w:val="27"/>
  </w:num>
  <w:num w:numId="9">
    <w:abstractNumId w:val="31"/>
  </w:num>
  <w:num w:numId="10">
    <w:abstractNumId w:val="14"/>
  </w:num>
  <w:num w:numId="11">
    <w:abstractNumId w:val="12"/>
  </w:num>
  <w:num w:numId="12">
    <w:abstractNumId w:val="8"/>
  </w:num>
  <w:num w:numId="13">
    <w:abstractNumId w:val="19"/>
  </w:num>
  <w:num w:numId="14">
    <w:abstractNumId w:val="10"/>
  </w:num>
  <w:num w:numId="15">
    <w:abstractNumId w:val="15"/>
  </w:num>
  <w:num w:numId="16">
    <w:abstractNumId w:val="5"/>
  </w:num>
  <w:num w:numId="17">
    <w:abstractNumId w:val="4"/>
  </w:num>
  <w:num w:numId="18">
    <w:abstractNumId w:val="16"/>
  </w:num>
  <w:num w:numId="19">
    <w:abstractNumId w:val="11"/>
  </w:num>
  <w:num w:numId="20">
    <w:abstractNumId w:val="20"/>
  </w:num>
  <w:num w:numId="21">
    <w:abstractNumId w:val="28"/>
  </w:num>
  <w:num w:numId="22">
    <w:abstractNumId w:val="21"/>
  </w:num>
  <w:num w:numId="23">
    <w:abstractNumId w:val="1"/>
  </w:num>
  <w:num w:numId="24">
    <w:abstractNumId w:val="2"/>
  </w:num>
  <w:num w:numId="25">
    <w:abstractNumId w:val="13"/>
  </w:num>
  <w:num w:numId="26">
    <w:abstractNumId w:val="0"/>
  </w:num>
  <w:num w:numId="27">
    <w:abstractNumId w:val="6"/>
  </w:num>
  <w:num w:numId="28">
    <w:abstractNumId w:val="23"/>
  </w:num>
  <w:num w:numId="29">
    <w:abstractNumId w:val="24"/>
  </w:num>
  <w:num w:numId="30">
    <w:abstractNumId w:val="7"/>
  </w:num>
  <w:num w:numId="31">
    <w:abstractNumId w:val="3"/>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0F0A"/>
    <w:rsid w:val="0009141E"/>
    <w:rsid w:val="00092665"/>
    <w:rsid w:val="00093CD8"/>
    <w:rsid w:val="0009560B"/>
    <w:rsid w:val="000979D5"/>
    <w:rsid w:val="000A4F22"/>
    <w:rsid w:val="000B02C7"/>
    <w:rsid w:val="000B30D1"/>
    <w:rsid w:val="000B35B6"/>
    <w:rsid w:val="000B3647"/>
    <w:rsid w:val="000C29ED"/>
    <w:rsid w:val="000C4EC2"/>
    <w:rsid w:val="000C59F3"/>
    <w:rsid w:val="000C7BDE"/>
    <w:rsid w:val="000D0C4A"/>
    <w:rsid w:val="000D3167"/>
    <w:rsid w:val="000D43FA"/>
    <w:rsid w:val="000D4F57"/>
    <w:rsid w:val="000E14CB"/>
    <w:rsid w:val="000E3CB0"/>
    <w:rsid w:val="000E6B73"/>
    <w:rsid w:val="000E7489"/>
    <w:rsid w:val="000F0051"/>
    <w:rsid w:val="000F2C6F"/>
    <w:rsid w:val="000F3B3B"/>
    <w:rsid w:val="000F47AC"/>
    <w:rsid w:val="000F6E3F"/>
    <w:rsid w:val="000F779E"/>
    <w:rsid w:val="0010194B"/>
    <w:rsid w:val="0010608C"/>
    <w:rsid w:val="00116A09"/>
    <w:rsid w:val="00120C61"/>
    <w:rsid w:val="001216DA"/>
    <w:rsid w:val="001256EF"/>
    <w:rsid w:val="0012605D"/>
    <w:rsid w:val="00127E70"/>
    <w:rsid w:val="00132546"/>
    <w:rsid w:val="001369C2"/>
    <w:rsid w:val="00140743"/>
    <w:rsid w:val="00150C54"/>
    <w:rsid w:val="001521CC"/>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1FB0"/>
    <w:rsid w:val="001F49BE"/>
    <w:rsid w:val="001F5F60"/>
    <w:rsid w:val="001F7AB2"/>
    <w:rsid w:val="00202EFD"/>
    <w:rsid w:val="00213CDE"/>
    <w:rsid w:val="00213E39"/>
    <w:rsid w:val="002150AE"/>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70BB2"/>
    <w:rsid w:val="00272038"/>
    <w:rsid w:val="0027295A"/>
    <w:rsid w:val="00272C75"/>
    <w:rsid w:val="00277855"/>
    <w:rsid w:val="00277B69"/>
    <w:rsid w:val="0028063C"/>
    <w:rsid w:val="0028511E"/>
    <w:rsid w:val="00294761"/>
    <w:rsid w:val="002A1037"/>
    <w:rsid w:val="002A214A"/>
    <w:rsid w:val="002A38CA"/>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2A6"/>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344AC"/>
    <w:rsid w:val="003404D3"/>
    <w:rsid w:val="00344699"/>
    <w:rsid w:val="00344D3E"/>
    <w:rsid w:val="00354AF1"/>
    <w:rsid w:val="003614A8"/>
    <w:rsid w:val="00361B34"/>
    <w:rsid w:val="0036430C"/>
    <w:rsid w:val="00364E25"/>
    <w:rsid w:val="003707D8"/>
    <w:rsid w:val="0037103B"/>
    <w:rsid w:val="00373F81"/>
    <w:rsid w:val="003753A9"/>
    <w:rsid w:val="0038258D"/>
    <w:rsid w:val="003869D2"/>
    <w:rsid w:val="00392CEF"/>
    <w:rsid w:val="003B0CB9"/>
    <w:rsid w:val="003B45C8"/>
    <w:rsid w:val="003B489E"/>
    <w:rsid w:val="003C0930"/>
    <w:rsid w:val="003C38EE"/>
    <w:rsid w:val="003C4295"/>
    <w:rsid w:val="003D18E3"/>
    <w:rsid w:val="003D48D8"/>
    <w:rsid w:val="003D6696"/>
    <w:rsid w:val="003E168C"/>
    <w:rsid w:val="003E6DA1"/>
    <w:rsid w:val="003F2076"/>
    <w:rsid w:val="003F22BF"/>
    <w:rsid w:val="003F2F8C"/>
    <w:rsid w:val="00401009"/>
    <w:rsid w:val="0040208F"/>
    <w:rsid w:val="00403974"/>
    <w:rsid w:val="00404654"/>
    <w:rsid w:val="004069C5"/>
    <w:rsid w:val="00410676"/>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B1A"/>
    <w:rsid w:val="006E1032"/>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A2C"/>
    <w:rsid w:val="007142FC"/>
    <w:rsid w:val="00716305"/>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7210"/>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95BB8"/>
    <w:rsid w:val="008A4203"/>
    <w:rsid w:val="008A481A"/>
    <w:rsid w:val="008A698C"/>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E3E65"/>
    <w:rsid w:val="008F4036"/>
    <w:rsid w:val="008F53C7"/>
    <w:rsid w:val="00900B9C"/>
    <w:rsid w:val="009029D9"/>
    <w:rsid w:val="009030FA"/>
    <w:rsid w:val="009043EE"/>
    <w:rsid w:val="00905090"/>
    <w:rsid w:val="009113D2"/>
    <w:rsid w:val="00913E5F"/>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3AA5"/>
    <w:rsid w:val="00987FC8"/>
    <w:rsid w:val="00990668"/>
    <w:rsid w:val="00990D72"/>
    <w:rsid w:val="00991546"/>
    <w:rsid w:val="009B327F"/>
    <w:rsid w:val="009B398A"/>
    <w:rsid w:val="009B591A"/>
    <w:rsid w:val="009C04D0"/>
    <w:rsid w:val="009C0E7E"/>
    <w:rsid w:val="009C1D5D"/>
    <w:rsid w:val="009C4795"/>
    <w:rsid w:val="009D0394"/>
    <w:rsid w:val="009D0A55"/>
    <w:rsid w:val="009D0CD3"/>
    <w:rsid w:val="009D1BE8"/>
    <w:rsid w:val="009D46D2"/>
    <w:rsid w:val="009D5AFF"/>
    <w:rsid w:val="009D7DF0"/>
    <w:rsid w:val="009E3561"/>
    <w:rsid w:val="009F2187"/>
    <w:rsid w:val="009F621C"/>
    <w:rsid w:val="009F78BF"/>
    <w:rsid w:val="00A00B03"/>
    <w:rsid w:val="00A0289A"/>
    <w:rsid w:val="00A1527E"/>
    <w:rsid w:val="00A16390"/>
    <w:rsid w:val="00A178D7"/>
    <w:rsid w:val="00A206D4"/>
    <w:rsid w:val="00A27D9A"/>
    <w:rsid w:val="00A3010E"/>
    <w:rsid w:val="00A31CA4"/>
    <w:rsid w:val="00A36B47"/>
    <w:rsid w:val="00A4084E"/>
    <w:rsid w:val="00A42FEC"/>
    <w:rsid w:val="00A446E7"/>
    <w:rsid w:val="00A46C06"/>
    <w:rsid w:val="00A47CEE"/>
    <w:rsid w:val="00A55B9E"/>
    <w:rsid w:val="00A56ADB"/>
    <w:rsid w:val="00A61628"/>
    <w:rsid w:val="00A62014"/>
    <w:rsid w:val="00A6349E"/>
    <w:rsid w:val="00A64106"/>
    <w:rsid w:val="00A65111"/>
    <w:rsid w:val="00A75000"/>
    <w:rsid w:val="00A7563D"/>
    <w:rsid w:val="00A81239"/>
    <w:rsid w:val="00A82B10"/>
    <w:rsid w:val="00A87879"/>
    <w:rsid w:val="00A903DE"/>
    <w:rsid w:val="00A930E8"/>
    <w:rsid w:val="00A9390A"/>
    <w:rsid w:val="00A93E7B"/>
    <w:rsid w:val="00A97AB3"/>
    <w:rsid w:val="00AA0AA6"/>
    <w:rsid w:val="00AA2369"/>
    <w:rsid w:val="00AB2B29"/>
    <w:rsid w:val="00AB3CF2"/>
    <w:rsid w:val="00AB5B1F"/>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2E3D"/>
    <w:rsid w:val="00B8460A"/>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6251"/>
    <w:rsid w:val="00C10499"/>
    <w:rsid w:val="00C107D8"/>
    <w:rsid w:val="00C13C07"/>
    <w:rsid w:val="00C14A9A"/>
    <w:rsid w:val="00C177E8"/>
    <w:rsid w:val="00C17C24"/>
    <w:rsid w:val="00C2183C"/>
    <w:rsid w:val="00C25D2D"/>
    <w:rsid w:val="00C30BBD"/>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2530"/>
    <w:rsid w:val="00CE4C9C"/>
    <w:rsid w:val="00CE5C30"/>
    <w:rsid w:val="00CF398E"/>
    <w:rsid w:val="00CF3B89"/>
    <w:rsid w:val="00CF4A53"/>
    <w:rsid w:val="00CF7FA6"/>
    <w:rsid w:val="00D0086F"/>
    <w:rsid w:val="00D0125E"/>
    <w:rsid w:val="00D02EB3"/>
    <w:rsid w:val="00D0444D"/>
    <w:rsid w:val="00D0534B"/>
    <w:rsid w:val="00D122E9"/>
    <w:rsid w:val="00D17785"/>
    <w:rsid w:val="00D1793E"/>
    <w:rsid w:val="00D20E1C"/>
    <w:rsid w:val="00D22CC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494C"/>
    <w:rsid w:val="00D64C28"/>
    <w:rsid w:val="00D65442"/>
    <w:rsid w:val="00D7042E"/>
    <w:rsid w:val="00D704E4"/>
    <w:rsid w:val="00D719F1"/>
    <w:rsid w:val="00D72720"/>
    <w:rsid w:val="00D739CD"/>
    <w:rsid w:val="00D73A69"/>
    <w:rsid w:val="00D7408D"/>
    <w:rsid w:val="00D849BE"/>
    <w:rsid w:val="00D84A79"/>
    <w:rsid w:val="00D86359"/>
    <w:rsid w:val="00D86B97"/>
    <w:rsid w:val="00D92B9F"/>
    <w:rsid w:val="00D93A32"/>
    <w:rsid w:val="00DA0110"/>
    <w:rsid w:val="00DA2E46"/>
    <w:rsid w:val="00DA35A4"/>
    <w:rsid w:val="00DA6E5D"/>
    <w:rsid w:val="00DB1459"/>
    <w:rsid w:val="00DB626E"/>
    <w:rsid w:val="00DB73BE"/>
    <w:rsid w:val="00DB76A3"/>
    <w:rsid w:val="00DC3735"/>
    <w:rsid w:val="00DC441A"/>
    <w:rsid w:val="00DC484F"/>
    <w:rsid w:val="00DC5D86"/>
    <w:rsid w:val="00DD5798"/>
    <w:rsid w:val="00DD5DF1"/>
    <w:rsid w:val="00DE1FB7"/>
    <w:rsid w:val="00DE28DC"/>
    <w:rsid w:val="00DE51D5"/>
    <w:rsid w:val="00DE6391"/>
    <w:rsid w:val="00DE772B"/>
    <w:rsid w:val="00DF2D2F"/>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617"/>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2688"/>
    <w:rsid w:val="00EC3800"/>
    <w:rsid w:val="00EC4F82"/>
    <w:rsid w:val="00ED0BF6"/>
    <w:rsid w:val="00ED334F"/>
    <w:rsid w:val="00EE061C"/>
    <w:rsid w:val="00EE2513"/>
    <w:rsid w:val="00EE4373"/>
    <w:rsid w:val="00EE706F"/>
    <w:rsid w:val="00EE7681"/>
    <w:rsid w:val="00EF29ED"/>
    <w:rsid w:val="00EF4876"/>
    <w:rsid w:val="00F025DA"/>
    <w:rsid w:val="00F15F25"/>
    <w:rsid w:val="00F20890"/>
    <w:rsid w:val="00F236E3"/>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4E7B"/>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6EEDCA"/>
  <w15:chartTrackingRefBased/>
  <w15:docId w15:val="{8EA911B1-A10C-40E2-9413-ED572D2B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spacing w:before="240" w:after="60"/>
      <w:outlineLvl w:val="0"/>
    </w:pPr>
    <w:rPr>
      <w:rFonts w:ascii="Calibri Light" w:eastAsia="Times New Roman" w:hAnsi="Calibri Light"/>
      <w:b/>
      <w:bCs/>
      <w:sz w:val="32"/>
      <w:szCs w:val="32"/>
    </w:rPr>
  </w:style>
  <w:style w:type="paragraph" w:styleId="2">
    <w:name w:val="heading 2"/>
    <w:basedOn w:val="a"/>
    <w:next w:val="a"/>
    <w:link w:val="20"/>
    <w:uiPriority w:val="9"/>
    <w:semiHidden/>
    <w:unhideWhenUsed/>
    <w:qFormat/>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50">
    <w:name w:val="Заголовок 5 Знак"/>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4">
    <w:name w:val="Title"/>
    <w:link w:val="a5"/>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оловок Знак"/>
    <w:link w:val="a4"/>
    <w:uiPriority w:val="10"/>
    <w:rPr>
      <w:rFonts w:asciiTheme="majorHAnsi" w:eastAsiaTheme="majorEastAsia" w:hAnsiTheme="majorHAnsi" w:cstheme="majorBidi"/>
      <w:color w:val="323E4F" w:themeColor="text2" w:themeShade="BF"/>
      <w:spacing w:val="5"/>
      <w:sz w:val="52"/>
      <w:szCs w:val="52"/>
    </w:rPr>
  </w:style>
  <w:style w:type="paragraph" w:styleId="a6">
    <w:name w:val="Subtitle"/>
    <w:link w:val="a7"/>
    <w:uiPriority w:val="11"/>
    <w:qFormat/>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link w:val="a6"/>
    <w:uiPriority w:val="11"/>
    <w:rPr>
      <w:rFonts w:asciiTheme="majorHAnsi" w:eastAsiaTheme="majorEastAsia" w:hAnsiTheme="majorHAnsi" w:cstheme="majorBidi"/>
      <w:i/>
      <w:iCs/>
      <w:color w:val="4472C4" w:themeColor="accent1"/>
      <w:spacing w:val="15"/>
      <w:sz w:val="24"/>
      <w:szCs w:val="24"/>
    </w:rPr>
  </w:style>
  <w:style w:type="character" w:styleId="a8">
    <w:name w:val="Subtle Emphasis"/>
    <w:uiPriority w:val="19"/>
    <w:qFormat/>
    <w:rPr>
      <w:i/>
      <w:iCs/>
      <w:color w:val="808080" w:themeColor="text1" w:themeTint="7F"/>
    </w:rPr>
  </w:style>
  <w:style w:type="character" w:styleId="a9">
    <w:name w:val="Emphasis"/>
    <w:uiPriority w:val="20"/>
    <w:qFormat/>
    <w:rPr>
      <w:i/>
      <w:iCs/>
    </w:rPr>
  </w:style>
  <w:style w:type="character" w:styleId="aa">
    <w:name w:val="Intense Emphasis"/>
    <w:uiPriority w:val="21"/>
    <w:qFormat/>
    <w:rPr>
      <w:b/>
      <w:bCs/>
      <w:i/>
      <w:iCs/>
      <w:color w:val="4472C4"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b">
    <w:name w:val="Intense Quote"/>
    <w:link w:val="ac"/>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c">
    <w:name w:val="Выделенная цитата Знак"/>
    <w:link w:val="ab"/>
    <w:uiPriority w:val="30"/>
    <w:rPr>
      <w:b/>
      <w:bCs/>
      <w:i/>
      <w:iCs/>
      <w:color w:val="4472C4"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paragraph" w:styleId="af0">
    <w:name w:val="footnote text"/>
    <w:link w:val="af1"/>
    <w:uiPriority w:val="99"/>
    <w:semiHidden/>
    <w:unhideWhenUsed/>
  </w:style>
  <w:style w:type="character" w:customStyle="1" w:styleId="af1">
    <w:name w:val="Текст сноски Знак"/>
    <w:link w:val="af0"/>
    <w:uiPriority w:val="99"/>
    <w:semiHidden/>
    <w:rPr>
      <w:sz w:val="20"/>
      <w:szCs w:val="20"/>
    </w:rPr>
  </w:style>
  <w:style w:type="character" w:styleId="af2">
    <w:name w:val="footnote reference"/>
    <w:uiPriority w:val="99"/>
    <w:semiHidden/>
    <w:unhideWhenUsed/>
    <w:rPr>
      <w:vertAlign w:val="superscript"/>
    </w:rPr>
  </w:style>
  <w:style w:type="paragraph" w:styleId="af3">
    <w:name w:val="endnote text"/>
    <w:link w:val="af4"/>
    <w:uiPriority w:val="99"/>
    <w:semiHidden/>
    <w:unhideWhenUsed/>
  </w:style>
  <w:style w:type="character" w:customStyle="1" w:styleId="af4">
    <w:name w:val="Текст концевой сноски Знак"/>
    <w:link w:val="af3"/>
    <w:uiPriority w:val="99"/>
    <w:semiHidden/>
    <w:rPr>
      <w:sz w:val="20"/>
      <w:szCs w:val="20"/>
    </w:rPr>
  </w:style>
  <w:style w:type="character" w:styleId="af5">
    <w:name w:val="endnote reference"/>
    <w:uiPriority w:val="99"/>
    <w:semiHidden/>
    <w:unhideWhenUsed/>
    <w:rPr>
      <w:vertAlign w:val="superscript"/>
    </w:rPr>
  </w:style>
  <w:style w:type="paragraph" w:styleId="af6">
    <w:name w:val="Plain Text"/>
    <w:link w:val="af7"/>
    <w:uiPriority w:val="99"/>
    <w:semiHidden/>
    <w:unhideWhenUsed/>
    <w:rPr>
      <w:rFonts w:ascii="Courier New" w:hAnsi="Courier New" w:cs="Courier New"/>
      <w:sz w:val="21"/>
      <w:szCs w:val="21"/>
    </w:rPr>
  </w:style>
  <w:style w:type="character" w:customStyle="1" w:styleId="af7">
    <w:name w:val="Текст Знак"/>
    <w:link w:val="af6"/>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af8">
    <w:name w:val="caption"/>
    <w:uiPriority w:val="35"/>
    <w:unhideWhenUsed/>
    <w:qFormat/>
    <w:pPr>
      <w:spacing w:after="200"/>
    </w:pPr>
    <w:rPr>
      <w:i/>
      <w:iCs/>
      <w:color w:val="44546A" w:themeColor="text2"/>
      <w:sz w:val="18"/>
      <w:szCs w:val="18"/>
    </w:rPr>
  </w:style>
  <w:style w:type="paragraph" w:styleId="af9">
    <w:name w:val="List Paragraph"/>
    <w:basedOn w:val="a"/>
    <w:uiPriority w:val="34"/>
    <w:qFormat/>
    <w:pPr>
      <w:ind w:left="720"/>
      <w:contextualSpacing/>
    </w:pPr>
  </w:style>
  <w:style w:type="paragraph" w:styleId="afa">
    <w:name w:val="header"/>
    <w:basedOn w:val="a"/>
    <w:link w:val="afb"/>
    <w:uiPriority w:val="99"/>
    <w:unhideWhenUsed/>
    <w:pPr>
      <w:tabs>
        <w:tab w:val="center" w:pos="4677"/>
        <w:tab w:val="right" w:pos="9355"/>
      </w:tabs>
      <w:spacing w:after="0" w:line="240" w:lineRule="auto"/>
    </w:pPr>
  </w:style>
  <w:style w:type="character" w:customStyle="1" w:styleId="afb">
    <w:name w:val="Верхний колонтитул Знак"/>
    <w:basedOn w:val="a0"/>
    <w:link w:val="afa"/>
    <w:uiPriority w:val="99"/>
  </w:style>
  <w:style w:type="paragraph" w:styleId="afc">
    <w:name w:val="footer"/>
    <w:basedOn w:val="a"/>
    <w:link w:val="afd"/>
    <w:uiPriority w:val="99"/>
    <w:unhideWhenUsed/>
    <w:pPr>
      <w:tabs>
        <w:tab w:val="center" w:pos="4677"/>
        <w:tab w:val="right" w:pos="9355"/>
      </w:tabs>
      <w:spacing w:after="0" w:line="240" w:lineRule="auto"/>
    </w:pPr>
  </w:style>
  <w:style w:type="character" w:customStyle="1" w:styleId="afd">
    <w:name w:val="Нижний колонтитул Знак"/>
    <w:basedOn w:val="a0"/>
    <w:link w:val="afc"/>
    <w:uiPriority w:val="99"/>
  </w:style>
  <w:style w:type="character" w:styleId="afe">
    <w:name w:val="Hyperlink"/>
    <w:uiPriority w:val="99"/>
    <w:unhideWhenUsed/>
    <w:rPr>
      <w:color w:val="0563C1"/>
      <w:u w:val="single"/>
    </w:rPr>
  </w:style>
  <w:style w:type="character" w:styleId="aff">
    <w:name w:val="Unresolved Mention"/>
    <w:uiPriority w:val="99"/>
    <w:semiHidden/>
    <w:unhideWhenUsed/>
    <w:rPr>
      <w:color w:val="605E5C"/>
      <w:shd w:val="clear" w:color="auto" w:fill="E1DFDD"/>
    </w:rPr>
  </w:style>
  <w:style w:type="paragraph" w:styleId="aff0">
    <w:name w:val="Normal (Web)"/>
    <w:basedOn w:val="a"/>
    <w:uiPriority w:val="99"/>
    <w:semiHidden/>
    <w:unhideWhenUsed/>
    <w:rPr>
      <w:rFonts w:ascii="Times New Roman" w:hAnsi="Times New Roman"/>
      <w:sz w:val="24"/>
      <w:szCs w:val="24"/>
    </w:rPr>
  </w:style>
  <w:style w:type="character" w:styleId="aff1">
    <w:name w:val="annotation reference"/>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link w:val="aff2"/>
    <w:uiPriority w:val="99"/>
    <w:semiHidden/>
    <w:rPr>
      <w:lang w:val="it" w:eastAsia="en-US"/>
    </w:rPr>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link w:val="aff4"/>
    <w:uiPriority w:val="99"/>
    <w:semiHidden/>
    <w:rPr>
      <w:b/>
      <w:bCs/>
      <w:lang w:val="it" w:eastAsia="en-US"/>
    </w:rPr>
  </w:style>
  <w:style w:type="character" w:styleId="aff6">
    <w:name w:val="FollowedHyperlink"/>
    <w:uiPriority w:val="99"/>
    <w:semiHidden/>
    <w:unhideWhenUsed/>
    <w:rPr>
      <w:color w:val="954F72"/>
      <w:u w:val="single"/>
    </w:rPr>
  </w:style>
  <w:style w:type="character" w:customStyle="1" w:styleId="20">
    <w:name w:val="Заголовок 2 Знак"/>
    <w:link w:val="2"/>
    <w:uiPriority w:val="9"/>
    <w:semiHidden/>
    <w:rPr>
      <w:rFonts w:ascii="Calibri Light" w:eastAsia="Times New Roman" w:hAnsi="Calibri Light" w:cs="Times New Roman"/>
      <w:b/>
      <w:bCs/>
      <w:i/>
      <w:iCs/>
      <w:sz w:val="28"/>
      <w:szCs w:val="28"/>
      <w:lang w:val="it" w:eastAsia="en-US"/>
    </w:rPr>
  </w:style>
  <w:style w:type="character" w:customStyle="1" w:styleId="30">
    <w:name w:val="Заголовок 3 Знак"/>
    <w:link w:val="3"/>
    <w:uiPriority w:val="9"/>
    <w:semiHidden/>
    <w:rPr>
      <w:rFonts w:ascii="Calibri Light" w:eastAsia="Times New Roman" w:hAnsi="Calibri Light" w:cs="Times New Roman"/>
      <w:b/>
      <w:bCs/>
      <w:sz w:val="26"/>
      <w:szCs w:val="26"/>
      <w:lang w:val="it" w:eastAsia="en-US"/>
    </w:rPr>
  </w:style>
  <w:style w:type="character" w:customStyle="1" w:styleId="10">
    <w:name w:val="Заголовок 1 Знак"/>
    <w:link w:val="1"/>
    <w:uiPriority w:val="9"/>
    <w:rPr>
      <w:rFonts w:ascii="Calibri Light" w:eastAsia="Times New Roman" w:hAnsi="Calibri Light" w:cs="Times New Roman"/>
      <w:b/>
      <w:bCs/>
      <w:sz w:val="32"/>
      <w:szCs w:val="32"/>
      <w:lang w:val="it" w:eastAsia="en-US"/>
    </w:rPr>
  </w:style>
  <w:style w:type="table" w:styleId="aff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uiPriority w:val="22"/>
    <w:qFormat/>
    <w:rPr>
      <w:b/>
      <w:bCs/>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2F5496" w:themeColor="accent1" w:themeShade="BF"/>
      <w:sz w:val="22"/>
      <w:szCs w:val="22"/>
      <w:lang w:val="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09934868">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2298727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teri.it/it/ministero/sportello_info/domandefrequenti/faqrichiestainfo/" TargetMode="External"/><Relationship Id="rId13" Type="http://schemas.openxmlformats.org/officeDocument/2006/relationships/hyperlink" Target="mailto:protocollo.gabinetto@giustizia.it" TargetMode="External"/><Relationship Id="rId18" Type="http://schemas.openxmlformats.org/officeDocument/2006/relationships/hyperlink" Target="mailto:urp@mef.gov.i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protocollo.gabinetto@giustizia.it" TargetMode="External"/><Relationship Id="rId17" Type="http://schemas.openxmlformats.org/officeDocument/2006/relationships/hyperlink" Target="mailto:protocollo.gabinetto@giustizia.it" TargetMode="External"/><Relationship Id="rId2" Type="http://schemas.openxmlformats.org/officeDocument/2006/relationships/numbering" Target="numbering.xml"/><Relationship Id="rId16" Type="http://schemas.openxmlformats.org/officeDocument/2006/relationships/hyperlink" Target="mailto:protocollo.gabinetto@giustizia.it" TargetMode="External"/><Relationship Id="rId20" Type="http://schemas.openxmlformats.org/officeDocument/2006/relationships/hyperlink" Target="mailto:presidente@pec.governo.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gabinetto@giustizia.it" TargetMode="External"/><Relationship Id="rId5" Type="http://schemas.openxmlformats.org/officeDocument/2006/relationships/webSettings" Target="webSettings.xml"/><Relationship Id="rId15" Type="http://schemas.openxmlformats.org/officeDocument/2006/relationships/hyperlink" Target="mailto:protocollo.gabinetto@giustizia.it" TargetMode="External"/><Relationship Id="rId23" Type="http://schemas.openxmlformats.org/officeDocument/2006/relationships/theme" Target="theme/theme1.xml"/><Relationship Id="rId10" Type="http://schemas.openxmlformats.org/officeDocument/2006/relationships/hyperlink" Target="mailto:callcenter@giustizia.it" TargetMode="External"/><Relationship Id="rId19" Type="http://schemas.openxmlformats.org/officeDocument/2006/relationships/hyperlink" Target="mailto:informazionidst.dag@mef.gov.it" TargetMode="External"/><Relationship Id="rId4" Type="http://schemas.openxmlformats.org/officeDocument/2006/relationships/settings" Target="settings.xml"/><Relationship Id="rId9" Type="http://schemas.openxmlformats.org/officeDocument/2006/relationships/hyperlink" Target="mailto:ministero.affariesteri@cert.esteri.it" TargetMode="External"/><Relationship Id="rId14" Type="http://schemas.openxmlformats.org/officeDocument/2006/relationships/hyperlink" Target="mailto:protocollo.gabinetto@giustizia.it"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3923</Words>
  <Characters>22363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Antip Sasha</cp:lastModifiedBy>
  <cp:revision>7</cp:revision>
  <dcterms:created xsi:type="dcterms:W3CDTF">2026-08-31T14:13:00Z</dcterms:created>
  <dcterms:modified xsi:type="dcterms:W3CDTF">2026-09-03T13:03:00Z</dcterms:modified>
</cp:coreProperties>
</file>